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19DA" w:rsidRDefault="009B1066">
      <w:pPr>
        <w:pStyle w:val="Zkladntext"/>
        <w:spacing w:before="0"/>
        <w:ind w:left="117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0936" behindDoc="1" locked="0" layoutInCell="1" allowOverlap="1">
                <wp:simplePos x="0" y="0"/>
                <wp:positionH relativeFrom="page">
                  <wp:posOffset>5266690</wp:posOffset>
                </wp:positionH>
                <wp:positionV relativeFrom="page">
                  <wp:posOffset>62230</wp:posOffset>
                </wp:positionV>
                <wp:extent cx="2030095" cy="886460"/>
                <wp:effectExtent l="0" t="0" r="8255" b="8890"/>
                <wp:wrapNone/>
                <wp:docPr id="16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095" cy="886460"/>
                          <a:chOff x="8294" y="98"/>
                          <a:chExt cx="3197" cy="1396"/>
                        </a:xfrm>
                      </wpg:grpSpPr>
                      <pic:pic xmlns:pic="http://schemas.openxmlformats.org/drawingml/2006/picture">
                        <pic:nvPicPr>
                          <pic:cNvPr id="169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4" y="98"/>
                            <a:ext cx="8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6" y="1408"/>
                            <a:ext cx="115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EEB50" id="Group 162" o:spid="_x0000_s1026" style="position:absolute;margin-left:414.7pt;margin-top:4.9pt;width:159.85pt;height:69.8pt;z-index:-45544;mso-position-horizontal-relative:page;mso-position-vertical-relative:page" coordorigin="8294,98" coordsize="3197,1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" o:spid="_x0000_s1027" type="#_x0000_t75" style="position:absolute;left:8294;top:98;width:8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">
                  <v:imagedata r:id="rId6" o:title=""/>
                </v:shape>
                <v:shape id="Picture 163" o:spid="_x0000_s1028" type="#_x0000_t75" style="position:absolute;left:11376;top:1408;width:115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AB19DA" w:rsidRDefault="00AB19DA">
      <w:pPr>
        <w:pStyle w:val="Zkladntext"/>
        <w:spacing w:before="0"/>
        <w:rPr>
          <w:rFonts w:ascii="Times New Roman"/>
          <w:b w:val="0"/>
          <w:sz w:val="20"/>
        </w:rPr>
      </w:pPr>
    </w:p>
    <w:p w:rsidR="00AB19DA" w:rsidRDefault="009B1066" w:rsidP="0064659E">
      <w:pPr>
        <w:pStyle w:val="Zkladntext"/>
        <w:spacing w:before="204" w:line="288" w:lineRule="auto"/>
        <w:ind w:left="2835" w:right="711" w:hanging="1708"/>
      </w:pPr>
      <w:bookmarkStart w:id="0" w:name="Příloha_č._1"/>
      <w:bookmarkStart w:id="1" w:name="Příloha_č.1_-_seznam_a_obsah_smluv_o_zpr"/>
      <w:bookmarkEnd w:id="0"/>
      <w:bookmarkEnd w:id="1"/>
      <w:r>
        <w:rPr>
          <w:noProof/>
        </w:rPr>
        <w:drawing>
          <wp:anchor distT="0" distB="0" distL="114300" distR="114300" simplePos="0" relativeHeight="503270456" behindDoc="1" locked="0" layoutInCell="1" allowOverlap="1">
            <wp:simplePos x="0" y="0"/>
            <wp:positionH relativeFrom="column">
              <wp:posOffset>7260590</wp:posOffset>
            </wp:positionH>
            <wp:positionV relativeFrom="paragraph">
              <wp:posOffset>135890</wp:posOffset>
            </wp:positionV>
            <wp:extent cx="73025" cy="54610"/>
            <wp:effectExtent l="0" t="0" r="3175" b="2540"/>
            <wp:wrapNone/>
            <wp:docPr id="328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E363A">
        <w:rPr>
          <w:color w:val="003A62"/>
        </w:rPr>
        <w:t xml:space="preserve">Příloha č.1 - seznam smluv o zpracování osobních údajů </w:t>
      </w:r>
      <w:r w:rsidR="004C572E">
        <w:rPr>
          <w:color w:val="003A62"/>
        </w:rPr>
        <w:t>Společnosti</w:t>
      </w:r>
      <w:r w:rsidR="009E363A">
        <w:rPr>
          <w:color w:val="003A62"/>
        </w:rPr>
        <w:t xml:space="preserve"> zpracovatel</w:t>
      </w:r>
    </w:p>
    <w:p w:rsidR="00AB19DA" w:rsidRDefault="009E363A" w:rsidP="0064659E">
      <w:pPr>
        <w:spacing w:before="118"/>
        <w:ind w:left="1134"/>
        <w:rPr>
          <w:b/>
        </w:rPr>
      </w:pPr>
      <w:bookmarkStart w:id="2" w:name="OKG_SMĚRNICE_O_OCHRANĚ_OSOBNÍCH_ÚDAJŮ_(S"/>
      <w:bookmarkEnd w:id="2"/>
      <w:r>
        <w:rPr>
          <w:b/>
          <w:color w:val="003A62"/>
        </w:rPr>
        <w:t xml:space="preserve">SMĚRNICE O OCHRANĚ OSOBNÍCH ÚDAJŮ (SMĚRNICE GDPR) </w:t>
      </w:r>
      <w:r w:rsidR="004C572E">
        <w:rPr>
          <w:b/>
          <w:color w:val="003A62"/>
        </w:rPr>
        <w:t>Společnosti</w:t>
      </w:r>
      <w:r w:rsidR="000E6C5B">
        <w:rPr>
          <w:b/>
          <w:color w:val="003A62"/>
        </w:rPr>
        <w:t xml:space="preserve"> ALLFIN PRO Holding a.s.</w:t>
      </w:r>
    </w:p>
    <w:p w:rsidR="00AB19DA" w:rsidRDefault="00AB19DA">
      <w:pPr>
        <w:rPr>
          <w:b/>
          <w:sz w:val="20"/>
        </w:rPr>
      </w:pPr>
    </w:p>
    <w:p w:rsidR="00AB19DA" w:rsidRDefault="00AB19DA">
      <w:pPr>
        <w:rPr>
          <w:b/>
          <w:sz w:val="20"/>
        </w:rPr>
      </w:pPr>
    </w:p>
    <w:p w:rsidR="00AB19DA" w:rsidRDefault="00AB19DA">
      <w:pPr>
        <w:rPr>
          <w:b/>
          <w:sz w:val="20"/>
        </w:rPr>
      </w:pPr>
    </w:p>
    <w:p w:rsidR="00AB19DA" w:rsidRDefault="00AB19DA">
      <w:pPr>
        <w:rPr>
          <w:b/>
          <w:sz w:val="20"/>
        </w:rPr>
      </w:pPr>
    </w:p>
    <w:p w:rsidR="00AB19DA" w:rsidRDefault="00AB19DA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4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6"/>
      </w:tblGrid>
      <w:tr w:rsidR="00B10728" w:rsidTr="0064659E">
        <w:trPr>
          <w:trHeight w:hRule="exact" w:val="257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 w:rsidRPr="00B10728">
              <w:rPr>
                <w:w w:val="105"/>
                <w:sz w:val="20"/>
              </w:rPr>
              <w:t>Allianz pojišťovna, a.s.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 w:rsidRPr="00B10728">
              <w:rPr>
                <w:w w:val="105"/>
                <w:sz w:val="20"/>
              </w:rPr>
              <w:t>AXA pojišťovna a.s.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 w:rsidRPr="00B10728">
              <w:rPr>
                <w:w w:val="105"/>
                <w:sz w:val="20"/>
              </w:rPr>
              <w:t>Česká podnikatelská pojišťovna, a.s., Vienna Insurance Group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 w:rsidRPr="00B10728">
              <w:rPr>
                <w:w w:val="105"/>
                <w:sz w:val="20"/>
              </w:rPr>
              <w:t>ČSOB Pojišťovna, a. s., člen holdingu ČSOB</w:t>
            </w:r>
          </w:p>
        </w:tc>
      </w:tr>
      <w:tr w:rsidR="00B10728" w:rsidRPr="00B10728" w:rsidTr="0064659E">
        <w:trPr>
          <w:trHeight w:hRule="exact" w:val="257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spacing w:before="11"/>
              <w:rPr>
                <w:sz w:val="19"/>
              </w:rPr>
            </w:pPr>
            <w:r w:rsidRPr="00B10728">
              <w:rPr>
                <w:w w:val="105"/>
                <w:sz w:val="20"/>
              </w:rPr>
              <w:t>Direct pojišťovna, a.s.</w:t>
            </w:r>
          </w:p>
        </w:tc>
      </w:tr>
      <w:tr w:rsidR="00B10728" w:rsidRPr="00B10728" w:rsidTr="0064659E">
        <w:trPr>
          <w:trHeight w:hRule="exact" w:val="257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>ERGO pojišťovna a.s.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 w:rsidRPr="00B10728">
              <w:rPr>
                <w:w w:val="105"/>
                <w:sz w:val="20"/>
              </w:rPr>
              <w:t>Generali Česká pojišťovna a.s.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Komerční pojišťovna a.s.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 w:rsidRPr="00B10728">
              <w:rPr>
                <w:w w:val="105"/>
                <w:sz w:val="20"/>
              </w:rPr>
              <w:t>Kooperativa pojišťovna, a.s., Vienna Insurance Group</w:t>
            </w:r>
          </w:p>
        </w:tc>
      </w:tr>
      <w:tr w:rsidR="00B10728" w:rsidRPr="00B10728" w:rsidTr="0064659E">
        <w:trPr>
          <w:trHeight w:hRule="exact" w:val="257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spacing w:before="11"/>
              <w:rPr>
                <w:sz w:val="19"/>
              </w:rPr>
            </w:pPr>
            <w:r w:rsidRPr="00B10728">
              <w:rPr>
                <w:w w:val="105"/>
                <w:sz w:val="20"/>
              </w:rPr>
              <w:t>Pojišťovna VZP, a.s.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 w:rsidRPr="00B10728">
              <w:rPr>
                <w:w w:val="105"/>
                <w:sz w:val="20"/>
              </w:rPr>
              <w:t>Slavia pojišťovna a.s.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 w:rsidRPr="00B10728">
              <w:rPr>
                <w:w w:val="105"/>
                <w:sz w:val="20"/>
              </w:rPr>
              <w:t>UNIQA pojišťovna, a.s.</w:t>
            </w:r>
          </w:p>
        </w:tc>
      </w:tr>
      <w:tr w:rsidR="00B10728" w:rsidRPr="00B10728" w:rsidTr="0064659E">
        <w:trPr>
          <w:trHeight w:hRule="exact" w:val="257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>INTER PARTNER ASSISTANCE, organizační složka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NN Životní pojišťovna N.V., pobočka pro Českou republiku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Tesla investiční společnost a.s.</w:t>
            </w:r>
          </w:p>
        </w:tc>
      </w:tr>
      <w:tr w:rsidR="00B10728" w:rsidRPr="00B10728" w:rsidTr="0064659E">
        <w:trPr>
          <w:trHeight w:hRule="exact" w:val="257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>Colloseum a.s.</w:t>
            </w:r>
          </w:p>
        </w:tc>
      </w:tr>
      <w:tr w:rsidR="00B10728" w:rsidRPr="00B10728" w:rsidTr="0064659E">
        <w:trPr>
          <w:trHeight w:hRule="exact" w:val="257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>NN Investment Partners C.R. a.s.</w:t>
            </w:r>
          </w:p>
        </w:tc>
      </w:tr>
      <w:tr w:rsidR="00B10728" w:rsidRPr="00B10728" w:rsidTr="0064659E">
        <w:trPr>
          <w:trHeight w:hRule="exact" w:val="257"/>
        </w:trPr>
        <w:tc>
          <w:tcPr>
            <w:tcW w:w="9046" w:type="dxa"/>
          </w:tcPr>
          <w:p w:rsidR="00B10728" w:rsidRPr="00B10728" w:rsidRDefault="00B10728" w:rsidP="00B10728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>Cyrrus a.s.</w:t>
            </w:r>
          </w:p>
        </w:tc>
      </w:tr>
      <w:tr w:rsidR="00B10728" w:rsidRPr="00B10728" w:rsidTr="0064659E">
        <w:trPr>
          <w:trHeight w:hRule="exact" w:val="270"/>
        </w:trPr>
        <w:tc>
          <w:tcPr>
            <w:tcW w:w="9046" w:type="dxa"/>
          </w:tcPr>
          <w:p w:rsidR="00B10728" w:rsidRDefault="008A6AC1" w:rsidP="00B107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Allianz penzijní společnost a.s.</w:t>
            </w:r>
          </w:p>
          <w:p w:rsidR="008A6AC1" w:rsidRPr="00B10728" w:rsidRDefault="008A6AC1" w:rsidP="00B10728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57"/>
        </w:trPr>
        <w:tc>
          <w:tcPr>
            <w:tcW w:w="9046" w:type="dxa"/>
          </w:tcPr>
          <w:p w:rsidR="008A6AC1" w:rsidRDefault="008A6AC1" w:rsidP="008A6A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Axa penzijní společnost a.s.</w:t>
            </w:r>
          </w:p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57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>Česká spořitelna – penzijní společnost a.s.</w:t>
            </w: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>Generali penzijní společnost a.s.</w:t>
            </w: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NN penzijní společnost a.s.</w:t>
            </w: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  <w:tr w:rsidR="008A6AC1" w:rsidRPr="00B10728" w:rsidTr="0064659E">
        <w:trPr>
          <w:trHeight w:hRule="exact" w:val="270"/>
        </w:trPr>
        <w:tc>
          <w:tcPr>
            <w:tcW w:w="9046" w:type="dxa"/>
          </w:tcPr>
          <w:p w:rsidR="008A6AC1" w:rsidRPr="00B10728" w:rsidRDefault="008A6AC1" w:rsidP="008A6AC1">
            <w:pPr>
              <w:pStyle w:val="TableParagraph"/>
              <w:rPr>
                <w:sz w:val="20"/>
              </w:rPr>
            </w:pPr>
          </w:p>
        </w:tc>
      </w:tr>
    </w:tbl>
    <w:p w:rsidR="00AB19DA" w:rsidRDefault="00AB19DA" w:rsidP="0064659E">
      <w:pPr>
        <w:rPr>
          <w:b/>
          <w:sz w:val="20"/>
        </w:rPr>
      </w:pPr>
    </w:p>
    <w:sectPr w:rsidR="00AB19DA">
      <w:pgSz w:w="11900" w:h="1682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DA"/>
    <w:rsid w:val="000E6C5B"/>
    <w:rsid w:val="001152A7"/>
    <w:rsid w:val="004C572E"/>
    <w:rsid w:val="0064659E"/>
    <w:rsid w:val="0074614A"/>
    <w:rsid w:val="008A6AC1"/>
    <w:rsid w:val="00901DB4"/>
    <w:rsid w:val="009B1066"/>
    <w:rsid w:val="009E363A"/>
    <w:rsid w:val="00AB19DA"/>
    <w:rsid w:val="00B10728"/>
    <w:rsid w:val="00B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513E"/>
  <w15:docId w15:val="{99D81A8E-7614-4574-92BE-4C9CB51C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DMrazkova</dc:creator>
  <cp:lastModifiedBy>AS7</cp:lastModifiedBy>
  <cp:revision>6</cp:revision>
  <dcterms:created xsi:type="dcterms:W3CDTF">2020-06-21T14:39:00Z</dcterms:created>
  <dcterms:modified xsi:type="dcterms:W3CDTF">2020-06-21T15:14:00Z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2019-05-17T00:00:00Z</vt:filetime>
  </property>
</Properties>
</file>