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A53" w:rsidRPr="008B0C27" w:rsidRDefault="00155A53">
      <w:pPr>
        <w:pStyle w:val="Zkladntext"/>
        <w:rPr>
          <w:rFonts w:ascii="Times New Roman"/>
          <w:sz w:val="20"/>
        </w:rPr>
      </w:pPr>
    </w:p>
    <w:p w:rsidR="00155A53" w:rsidRPr="008B0C27" w:rsidRDefault="00155A53">
      <w:pPr>
        <w:pStyle w:val="Zkladntext"/>
        <w:rPr>
          <w:rFonts w:ascii="Times New Roman"/>
          <w:sz w:val="20"/>
        </w:rPr>
      </w:pPr>
    </w:p>
    <w:p w:rsidR="00155A53" w:rsidRPr="008B0C27" w:rsidRDefault="00155A53">
      <w:pPr>
        <w:pStyle w:val="Zkladntext"/>
        <w:rPr>
          <w:rFonts w:ascii="Times New Roman"/>
          <w:sz w:val="20"/>
        </w:rPr>
      </w:pPr>
    </w:p>
    <w:p w:rsidR="00155A53" w:rsidRPr="008B0C27" w:rsidRDefault="00155A53">
      <w:pPr>
        <w:pStyle w:val="Zkladntext"/>
        <w:rPr>
          <w:rFonts w:ascii="Times New Roman"/>
          <w:sz w:val="20"/>
        </w:rPr>
      </w:pPr>
    </w:p>
    <w:p w:rsidR="00155A53" w:rsidRPr="00740032" w:rsidRDefault="00155A53">
      <w:pPr>
        <w:pStyle w:val="Zkladntext"/>
        <w:rPr>
          <w:rFonts w:ascii="Times New Roman"/>
          <w:sz w:val="20"/>
          <w:lang w:val="cs-CZ"/>
        </w:rPr>
      </w:pPr>
    </w:p>
    <w:p w:rsidR="00155A53" w:rsidRPr="00740032" w:rsidRDefault="00155A53">
      <w:pPr>
        <w:pStyle w:val="Zkladntext"/>
        <w:rPr>
          <w:rFonts w:ascii="Times New Roman"/>
          <w:sz w:val="20"/>
          <w:lang w:val="cs-CZ"/>
        </w:rPr>
      </w:pPr>
    </w:p>
    <w:p w:rsidR="00155A53" w:rsidRPr="00740032" w:rsidRDefault="00155A53">
      <w:pPr>
        <w:pStyle w:val="Zkladntext"/>
        <w:rPr>
          <w:rFonts w:ascii="Times New Roman"/>
          <w:sz w:val="20"/>
          <w:lang w:val="cs-CZ"/>
        </w:rPr>
      </w:pPr>
    </w:p>
    <w:p w:rsidR="00155A53" w:rsidRPr="00740032" w:rsidRDefault="00155A53">
      <w:pPr>
        <w:pStyle w:val="Zkladntext"/>
        <w:rPr>
          <w:rFonts w:ascii="Times New Roman"/>
          <w:sz w:val="20"/>
          <w:lang w:val="cs-CZ"/>
        </w:rPr>
      </w:pPr>
    </w:p>
    <w:p w:rsidR="00155A53" w:rsidRPr="00740032" w:rsidRDefault="00155A53">
      <w:pPr>
        <w:pStyle w:val="Zkladntext"/>
        <w:rPr>
          <w:rFonts w:ascii="Times New Roman"/>
          <w:sz w:val="20"/>
          <w:lang w:val="cs-CZ"/>
        </w:rPr>
      </w:pPr>
    </w:p>
    <w:p w:rsidR="00155A53" w:rsidRPr="00740032" w:rsidRDefault="00155A53">
      <w:pPr>
        <w:pStyle w:val="Zkladntext"/>
        <w:rPr>
          <w:rFonts w:ascii="Times New Roman"/>
          <w:sz w:val="20"/>
          <w:lang w:val="cs-CZ"/>
        </w:rPr>
      </w:pPr>
    </w:p>
    <w:p w:rsidR="00155A53" w:rsidRPr="00740032" w:rsidRDefault="00155A53">
      <w:pPr>
        <w:pStyle w:val="Zkladntext"/>
        <w:rPr>
          <w:rFonts w:ascii="Times New Roman"/>
          <w:sz w:val="20"/>
          <w:lang w:val="cs-CZ"/>
        </w:rPr>
      </w:pPr>
    </w:p>
    <w:p w:rsidR="00740032" w:rsidRPr="00740032" w:rsidRDefault="00973377" w:rsidP="008B0C27">
      <w:pPr>
        <w:spacing w:before="252"/>
        <w:ind w:left="2268"/>
        <w:rPr>
          <w:b/>
          <w:sz w:val="48"/>
          <w:lang w:val="cs-CZ"/>
        </w:rPr>
      </w:pPr>
      <w:r w:rsidRPr="00740032">
        <w:rPr>
          <w:b/>
          <w:sz w:val="48"/>
          <w:lang w:val="cs-CZ"/>
        </w:rPr>
        <w:t xml:space="preserve">Metodický </w:t>
      </w:r>
      <w:proofErr w:type="gramStart"/>
      <w:r w:rsidRPr="00740032">
        <w:rPr>
          <w:b/>
          <w:sz w:val="48"/>
          <w:lang w:val="cs-CZ"/>
        </w:rPr>
        <w:t xml:space="preserve">pokyn </w:t>
      </w:r>
      <w:r w:rsidR="008B0C27" w:rsidRPr="00740032">
        <w:rPr>
          <w:b/>
          <w:sz w:val="48"/>
          <w:lang w:val="cs-CZ"/>
        </w:rPr>
        <w:t xml:space="preserve"> </w:t>
      </w:r>
      <w:r w:rsidR="00FB62F1">
        <w:rPr>
          <w:b/>
          <w:sz w:val="48"/>
          <w:lang w:val="cs-CZ"/>
        </w:rPr>
        <w:t>M</w:t>
      </w:r>
      <w:proofErr w:type="gramEnd"/>
      <w:r w:rsidR="00740032" w:rsidRPr="00740032">
        <w:rPr>
          <w:b/>
          <w:sz w:val="48"/>
          <w:lang w:val="cs-CZ"/>
        </w:rPr>
        <w:t>1_</w:t>
      </w:r>
      <w:r w:rsidR="00392438">
        <w:rPr>
          <w:b/>
          <w:sz w:val="48"/>
          <w:lang w:val="cs-CZ"/>
        </w:rPr>
        <w:t>2</w:t>
      </w:r>
      <w:r w:rsidR="00740032" w:rsidRPr="00740032">
        <w:rPr>
          <w:b/>
          <w:sz w:val="48"/>
          <w:lang w:val="cs-CZ"/>
        </w:rPr>
        <w:t>/2018</w:t>
      </w:r>
    </w:p>
    <w:p w:rsidR="00155A53" w:rsidRPr="00740032" w:rsidRDefault="00740032" w:rsidP="00740032">
      <w:pPr>
        <w:spacing w:before="252"/>
        <w:ind w:left="1440" w:firstLine="720"/>
        <w:rPr>
          <w:b/>
          <w:sz w:val="48"/>
          <w:lang w:val="cs-CZ"/>
        </w:rPr>
      </w:pPr>
      <w:r w:rsidRPr="00740032">
        <w:rPr>
          <w:b/>
          <w:sz w:val="48"/>
          <w:lang w:val="cs-CZ"/>
        </w:rPr>
        <w:t>společnosti ALLFIN PRO Holding a.s.</w:t>
      </w:r>
      <w:r w:rsidR="008B0C27" w:rsidRPr="00740032">
        <w:rPr>
          <w:b/>
          <w:sz w:val="48"/>
          <w:lang w:val="cs-CZ"/>
        </w:rPr>
        <w:t xml:space="preserve"> </w:t>
      </w:r>
    </w:p>
    <w:p w:rsidR="00155A53" w:rsidRPr="00740032" w:rsidRDefault="00973377">
      <w:pPr>
        <w:spacing w:before="240"/>
        <w:ind w:left="2720"/>
        <w:rPr>
          <w:sz w:val="48"/>
          <w:lang w:val="cs-CZ"/>
        </w:rPr>
      </w:pPr>
      <w:r w:rsidRPr="00740032">
        <w:rPr>
          <w:sz w:val="48"/>
          <w:lang w:val="cs-CZ"/>
        </w:rPr>
        <w:t>Užívání zákaznické dokumentace</w:t>
      </w: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tbl>
      <w:tblPr>
        <w:tblStyle w:val="TableNormal"/>
        <w:tblW w:w="9640" w:type="dxa"/>
        <w:tblInd w:w="-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05"/>
        <w:gridCol w:w="1922"/>
        <w:gridCol w:w="1418"/>
        <w:gridCol w:w="1843"/>
      </w:tblGrid>
      <w:tr w:rsidR="00BA1066" w:rsidRPr="00BA1066" w:rsidTr="00BA1066">
        <w:trPr>
          <w:trHeight w:hRule="exact" w:val="1104"/>
        </w:trPr>
        <w:tc>
          <w:tcPr>
            <w:tcW w:w="2552" w:type="dxa"/>
            <w:tcBorders>
              <w:bottom w:val="single" w:sz="8" w:space="0" w:color="000000"/>
              <w:right w:val="single" w:sz="8" w:space="0" w:color="000000"/>
            </w:tcBorders>
          </w:tcPr>
          <w:p w:rsidR="00BA1066" w:rsidRPr="00BA1066" w:rsidRDefault="00BA1066" w:rsidP="00BA1066">
            <w:pPr>
              <w:spacing w:before="3" w:after="1"/>
              <w:rPr>
                <w:sz w:val="12"/>
              </w:rPr>
            </w:pPr>
          </w:p>
          <w:p w:rsidR="00BA1066" w:rsidRPr="00BA1066" w:rsidRDefault="00BA1066" w:rsidP="00BA1066">
            <w:pPr>
              <w:ind w:left="239"/>
              <w:rPr>
                <w:sz w:val="20"/>
              </w:rPr>
            </w:pPr>
          </w:p>
        </w:tc>
        <w:tc>
          <w:tcPr>
            <w:tcW w:w="524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066" w:rsidRPr="00BA1066" w:rsidRDefault="00BA1066" w:rsidP="00BA1066">
            <w:pPr>
              <w:spacing w:before="179"/>
              <w:ind w:left="135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Užívání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zákaznické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</w:t>
            </w:r>
            <w:r w:rsidRPr="00BA1066">
              <w:rPr>
                <w:b/>
                <w:sz w:val="20"/>
              </w:rPr>
              <w:t>okument</w:t>
            </w:r>
            <w:r>
              <w:rPr>
                <w:b/>
                <w:sz w:val="20"/>
              </w:rPr>
              <w:t>ace</w:t>
            </w:r>
            <w:proofErr w:type="spellEnd"/>
          </w:p>
          <w:p w:rsidR="00BA1066" w:rsidRPr="00BA1066" w:rsidRDefault="00BA1066" w:rsidP="00BA1066">
            <w:pPr>
              <w:spacing w:before="118"/>
              <w:ind w:left="1452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BA1066" w:rsidRPr="00BA1066" w:rsidRDefault="00BA1066" w:rsidP="00BA1066">
            <w:pPr>
              <w:rPr>
                <w:sz w:val="20"/>
              </w:rPr>
            </w:pPr>
          </w:p>
          <w:p w:rsidR="00BA1066" w:rsidRPr="00BA1066" w:rsidRDefault="00BA1066" w:rsidP="00BA1066">
            <w:pPr>
              <w:spacing w:before="4"/>
              <w:rPr>
                <w:sz w:val="24"/>
              </w:rPr>
            </w:pPr>
          </w:p>
          <w:p w:rsidR="00BA1066" w:rsidRPr="00BA1066" w:rsidRDefault="00BA1066" w:rsidP="00BA1066">
            <w:pPr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M1</w:t>
            </w:r>
            <w:r w:rsidRPr="00BA1066">
              <w:rPr>
                <w:b/>
                <w:sz w:val="20"/>
              </w:rPr>
              <w:t>_</w:t>
            </w:r>
            <w:r w:rsidR="00392438">
              <w:rPr>
                <w:b/>
                <w:sz w:val="20"/>
              </w:rPr>
              <w:t>2</w:t>
            </w:r>
            <w:r w:rsidRPr="00BA1066">
              <w:rPr>
                <w:b/>
                <w:sz w:val="20"/>
              </w:rPr>
              <w:t>/201</w:t>
            </w:r>
            <w:r>
              <w:rPr>
                <w:b/>
                <w:sz w:val="20"/>
              </w:rPr>
              <w:t>8</w:t>
            </w:r>
          </w:p>
        </w:tc>
      </w:tr>
      <w:tr w:rsidR="00BA1066" w:rsidRPr="00BA1066" w:rsidTr="00BA1066">
        <w:trPr>
          <w:trHeight w:hRule="exact" w:val="998"/>
        </w:trPr>
        <w:tc>
          <w:tcPr>
            <w:tcW w:w="2552" w:type="dxa"/>
            <w:tcBorders>
              <w:top w:val="single" w:sz="8" w:space="0" w:color="000000"/>
              <w:right w:val="single" w:sz="8" w:space="0" w:color="000000"/>
            </w:tcBorders>
          </w:tcPr>
          <w:p w:rsidR="00BA1066" w:rsidRPr="00BA1066" w:rsidRDefault="00BA1066" w:rsidP="00BA1066">
            <w:pPr>
              <w:spacing w:before="1"/>
              <w:ind w:left="55"/>
              <w:rPr>
                <w:b/>
                <w:sz w:val="20"/>
              </w:rPr>
            </w:pPr>
            <w:proofErr w:type="spellStart"/>
            <w:r w:rsidRPr="00BA1066">
              <w:rPr>
                <w:b/>
                <w:sz w:val="20"/>
              </w:rPr>
              <w:t>Zpracoval</w:t>
            </w:r>
            <w:proofErr w:type="spellEnd"/>
            <w:r w:rsidRPr="00BA1066">
              <w:rPr>
                <w:b/>
                <w:sz w:val="20"/>
              </w:rPr>
              <w:t>:</w:t>
            </w:r>
          </w:p>
          <w:p w:rsidR="00BA1066" w:rsidRPr="00BA1066" w:rsidRDefault="00BA1066" w:rsidP="00BA1066">
            <w:pPr>
              <w:spacing w:before="120"/>
              <w:rPr>
                <w:b/>
                <w:sz w:val="20"/>
              </w:rPr>
            </w:pPr>
            <w:r w:rsidRPr="00BA1066">
              <w:rPr>
                <w:b/>
                <w:sz w:val="20"/>
              </w:rPr>
              <w:t xml:space="preserve"> Ing. Lucie </w:t>
            </w:r>
            <w:proofErr w:type="spellStart"/>
            <w:r w:rsidRPr="00BA1066">
              <w:rPr>
                <w:b/>
                <w:sz w:val="20"/>
              </w:rPr>
              <w:t>Nejezchlebová</w:t>
            </w:r>
            <w:proofErr w:type="spellEnd"/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1066" w:rsidRPr="00BA1066" w:rsidRDefault="00BA1066" w:rsidP="00BA1066">
            <w:pPr>
              <w:spacing w:before="1"/>
              <w:ind w:left="59"/>
              <w:rPr>
                <w:b/>
                <w:sz w:val="20"/>
              </w:rPr>
            </w:pPr>
            <w:proofErr w:type="spellStart"/>
            <w:r w:rsidRPr="00BA1066">
              <w:rPr>
                <w:b/>
                <w:sz w:val="20"/>
              </w:rPr>
              <w:t>Přezkoumal</w:t>
            </w:r>
            <w:proofErr w:type="spellEnd"/>
            <w:r w:rsidRPr="00BA1066">
              <w:rPr>
                <w:b/>
                <w:sz w:val="20"/>
              </w:rPr>
              <w:t>:</w:t>
            </w:r>
          </w:p>
          <w:p w:rsidR="00BA1066" w:rsidRPr="00BA1066" w:rsidRDefault="00BA1066" w:rsidP="00BA1066">
            <w:pPr>
              <w:spacing w:before="1"/>
              <w:ind w:left="59"/>
              <w:rPr>
                <w:b/>
                <w:sz w:val="20"/>
              </w:rPr>
            </w:pPr>
          </w:p>
          <w:p w:rsidR="00BA1066" w:rsidRPr="00BA1066" w:rsidRDefault="00BA1066" w:rsidP="00BA1066">
            <w:pPr>
              <w:ind w:left="59"/>
              <w:rPr>
                <w:b/>
                <w:sz w:val="20"/>
              </w:rPr>
            </w:pPr>
            <w:proofErr w:type="spellStart"/>
            <w:r w:rsidRPr="00BA1066">
              <w:rPr>
                <w:b/>
                <w:sz w:val="20"/>
              </w:rPr>
              <w:t>Vladimír</w:t>
            </w:r>
            <w:proofErr w:type="spellEnd"/>
            <w:r w:rsidRPr="00BA1066">
              <w:rPr>
                <w:b/>
                <w:sz w:val="20"/>
              </w:rPr>
              <w:t xml:space="preserve"> </w:t>
            </w:r>
            <w:proofErr w:type="spellStart"/>
            <w:r w:rsidRPr="00BA1066">
              <w:rPr>
                <w:b/>
                <w:sz w:val="20"/>
              </w:rPr>
              <w:t>Nejezchleba</w:t>
            </w:r>
            <w:proofErr w:type="spellEnd"/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1066" w:rsidRPr="00BA1066" w:rsidRDefault="00BA1066" w:rsidP="00BA1066">
            <w:pPr>
              <w:spacing w:before="1"/>
              <w:ind w:left="60"/>
              <w:rPr>
                <w:b/>
                <w:sz w:val="20"/>
              </w:rPr>
            </w:pPr>
            <w:proofErr w:type="spellStart"/>
            <w:r w:rsidRPr="00BA1066">
              <w:rPr>
                <w:b/>
                <w:sz w:val="20"/>
              </w:rPr>
              <w:t>Schválil</w:t>
            </w:r>
            <w:proofErr w:type="spellEnd"/>
            <w:r w:rsidRPr="00BA1066">
              <w:rPr>
                <w:b/>
                <w:sz w:val="20"/>
              </w:rPr>
              <w:t>:</w:t>
            </w:r>
          </w:p>
          <w:p w:rsidR="00BA1066" w:rsidRPr="00BA1066" w:rsidRDefault="00BA1066" w:rsidP="00BA1066">
            <w:pPr>
              <w:spacing w:before="1"/>
              <w:ind w:left="60"/>
              <w:rPr>
                <w:b/>
                <w:sz w:val="20"/>
              </w:rPr>
            </w:pPr>
          </w:p>
          <w:p w:rsidR="00BA1066" w:rsidRPr="00BA1066" w:rsidRDefault="00BA1066" w:rsidP="00BA1066">
            <w:pPr>
              <w:spacing w:before="1"/>
              <w:ind w:left="60"/>
              <w:rPr>
                <w:b/>
                <w:sz w:val="20"/>
              </w:rPr>
            </w:pPr>
            <w:proofErr w:type="spellStart"/>
            <w:r w:rsidRPr="00BA1066">
              <w:rPr>
                <w:b/>
                <w:sz w:val="20"/>
              </w:rPr>
              <w:t>Vladimír</w:t>
            </w:r>
            <w:proofErr w:type="spellEnd"/>
            <w:r w:rsidRPr="00BA1066">
              <w:rPr>
                <w:b/>
                <w:sz w:val="20"/>
              </w:rPr>
              <w:t xml:space="preserve"> </w:t>
            </w:r>
            <w:proofErr w:type="spellStart"/>
            <w:r w:rsidRPr="00BA1066">
              <w:rPr>
                <w:b/>
                <w:sz w:val="20"/>
              </w:rPr>
              <w:t>Nejezchleba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A1066" w:rsidRPr="00BA1066" w:rsidRDefault="00BA1066" w:rsidP="00BA1066">
            <w:pPr>
              <w:spacing w:before="1" w:line="357" w:lineRule="auto"/>
              <w:ind w:left="59" w:right="508"/>
              <w:rPr>
                <w:b/>
                <w:sz w:val="20"/>
              </w:rPr>
            </w:pPr>
            <w:r w:rsidRPr="00BA1066">
              <w:rPr>
                <w:b/>
                <w:sz w:val="20"/>
              </w:rPr>
              <w:t>Datum:</w:t>
            </w:r>
          </w:p>
          <w:p w:rsidR="00BA1066" w:rsidRPr="00BA1066" w:rsidRDefault="00BA1066" w:rsidP="00BA1066">
            <w:pPr>
              <w:spacing w:before="1" w:line="357" w:lineRule="auto"/>
              <w:ind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BA1066">
              <w:rPr>
                <w:b/>
                <w:sz w:val="20"/>
              </w:rPr>
              <w:t>.1.20</w:t>
            </w:r>
            <w:r w:rsidR="00392438">
              <w:rPr>
                <w:b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 w:rsidR="00BA1066" w:rsidRPr="00BA1066" w:rsidRDefault="00BA1066" w:rsidP="00BA1066">
            <w:pPr>
              <w:spacing w:before="1"/>
              <w:ind w:left="59"/>
              <w:rPr>
                <w:b/>
                <w:sz w:val="20"/>
              </w:rPr>
            </w:pPr>
            <w:proofErr w:type="spellStart"/>
            <w:r w:rsidRPr="00BA1066">
              <w:rPr>
                <w:b/>
                <w:sz w:val="20"/>
              </w:rPr>
              <w:t>Revize</w:t>
            </w:r>
            <w:proofErr w:type="spellEnd"/>
            <w:r w:rsidRPr="00BA1066">
              <w:rPr>
                <w:b/>
                <w:sz w:val="20"/>
              </w:rPr>
              <w:t xml:space="preserve"> č.:</w:t>
            </w:r>
          </w:p>
          <w:p w:rsidR="00BA1066" w:rsidRPr="00BA1066" w:rsidRDefault="00BA1066" w:rsidP="00BA1066">
            <w:pPr>
              <w:spacing w:before="120"/>
              <w:ind w:left="59"/>
              <w:rPr>
                <w:b/>
                <w:sz w:val="20"/>
              </w:rPr>
            </w:pPr>
            <w:r w:rsidRPr="00BA1066">
              <w:rPr>
                <w:b/>
                <w:w w:val="99"/>
                <w:sz w:val="20"/>
              </w:rPr>
              <w:t>………….</w:t>
            </w:r>
          </w:p>
        </w:tc>
      </w:tr>
    </w:tbl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155A53">
      <w:pPr>
        <w:pStyle w:val="Zkladntext"/>
        <w:rPr>
          <w:sz w:val="20"/>
          <w:lang w:val="cs-CZ"/>
        </w:rPr>
      </w:pPr>
    </w:p>
    <w:p w:rsidR="00155A53" w:rsidRPr="00740032" w:rsidRDefault="00973377">
      <w:pPr>
        <w:spacing w:before="230"/>
        <w:ind w:left="587"/>
        <w:rPr>
          <w:b/>
          <w:sz w:val="32"/>
          <w:lang w:val="cs-CZ"/>
        </w:rPr>
      </w:pPr>
      <w:r w:rsidRPr="00740032">
        <w:rPr>
          <w:b/>
          <w:sz w:val="32"/>
          <w:lang w:val="cs-CZ"/>
        </w:rPr>
        <w:t>Obsah</w:t>
      </w:r>
    </w:p>
    <w:sdt>
      <w:sdtPr>
        <w:rPr>
          <w:b w:val="0"/>
          <w:bCs w:val="0"/>
          <w:sz w:val="22"/>
          <w:szCs w:val="22"/>
          <w:lang w:val="cs-CZ"/>
        </w:rPr>
        <w:id w:val="1591284100"/>
        <w:docPartObj>
          <w:docPartGallery w:val="Table of Contents"/>
          <w:docPartUnique/>
        </w:docPartObj>
      </w:sdtPr>
      <w:sdtEndPr/>
      <w:sdtContent>
        <w:p w:rsidR="00AE43B0" w:rsidRDefault="00973377">
          <w:pPr>
            <w:pStyle w:val="Obsah1"/>
            <w:tabs>
              <w:tab w:val="right" w:leader="dot" w:pos="93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r w:rsidRPr="00740032">
            <w:rPr>
              <w:lang w:val="cs-CZ"/>
            </w:rPr>
            <w:fldChar w:fldCharType="begin"/>
          </w:r>
          <w:r w:rsidRPr="00740032">
            <w:rPr>
              <w:lang w:val="cs-CZ"/>
            </w:rPr>
            <w:instrText xml:space="preserve">TOC \o "1-1" \h \z \u </w:instrText>
          </w:r>
          <w:r w:rsidRPr="00740032">
            <w:rPr>
              <w:lang w:val="cs-CZ"/>
            </w:rPr>
            <w:fldChar w:fldCharType="separate"/>
          </w:r>
          <w:hyperlink w:anchor="_Toc44065440" w:history="1">
            <w:r w:rsidR="00AE43B0" w:rsidRPr="00E1047A">
              <w:rPr>
                <w:rStyle w:val="Hypertextovodkaz"/>
                <w:noProof/>
                <w:lang w:val="cs-CZ"/>
              </w:rPr>
              <w:t>1</w:t>
            </w:r>
            <w:r w:rsidR="00AE43B0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="00AE43B0" w:rsidRPr="00E1047A">
              <w:rPr>
                <w:rStyle w:val="Hypertextovodkaz"/>
                <w:noProof/>
                <w:lang w:val="cs-CZ"/>
              </w:rPr>
              <w:t>Předmět a účel metodického</w:t>
            </w:r>
            <w:r w:rsidR="00AE43B0" w:rsidRPr="00E1047A">
              <w:rPr>
                <w:rStyle w:val="Hypertextovodkaz"/>
                <w:noProof/>
                <w:spacing w:val="-5"/>
                <w:lang w:val="cs-CZ"/>
              </w:rPr>
              <w:t xml:space="preserve"> </w:t>
            </w:r>
            <w:r w:rsidR="00AE43B0" w:rsidRPr="00E1047A">
              <w:rPr>
                <w:rStyle w:val="Hypertextovodkaz"/>
                <w:noProof/>
                <w:lang w:val="cs-CZ"/>
              </w:rPr>
              <w:t>pokynu</w:t>
            </w:r>
            <w:r w:rsidR="00AE43B0">
              <w:rPr>
                <w:noProof/>
                <w:webHidden/>
              </w:rPr>
              <w:tab/>
            </w:r>
            <w:r w:rsidR="00AE43B0">
              <w:rPr>
                <w:noProof/>
                <w:webHidden/>
              </w:rPr>
              <w:fldChar w:fldCharType="begin"/>
            </w:r>
            <w:r w:rsidR="00AE43B0">
              <w:rPr>
                <w:noProof/>
                <w:webHidden/>
              </w:rPr>
              <w:instrText xml:space="preserve"> PAGEREF _Toc44065440 \h </w:instrText>
            </w:r>
            <w:r w:rsidR="00AE43B0">
              <w:rPr>
                <w:noProof/>
                <w:webHidden/>
              </w:rPr>
            </w:r>
            <w:r w:rsidR="00AE43B0">
              <w:rPr>
                <w:noProof/>
                <w:webHidden/>
              </w:rPr>
              <w:fldChar w:fldCharType="separate"/>
            </w:r>
            <w:r w:rsidR="00AE43B0">
              <w:rPr>
                <w:noProof/>
                <w:webHidden/>
              </w:rPr>
              <w:t>3</w:t>
            </w:r>
            <w:r w:rsidR="00AE43B0">
              <w:rPr>
                <w:noProof/>
                <w:webHidden/>
              </w:rPr>
              <w:fldChar w:fldCharType="end"/>
            </w:r>
          </w:hyperlink>
        </w:p>
        <w:p w:rsidR="00AE43B0" w:rsidRDefault="00AE43B0">
          <w:pPr>
            <w:pStyle w:val="Obsah1"/>
            <w:tabs>
              <w:tab w:val="right" w:leader="dot" w:pos="93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44065441" w:history="1">
            <w:r w:rsidRPr="00E1047A">
              <w:rPr>
                <w:rStyle w:val="Hypertextovodkaz"/>
                <w:noProof/>
                <w:lang w:val="cs-CZ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Pr="00E1047A">
              <w:rPr>
                <w:rStyle w:val="Hypertextovodkaz"/>
                <w:noProof/>
                <w:lang w:val="cs-CZ"/>
              </w:rPr>
              <w:t>Používání tiskopisů při jednání se</w:t>
            </w:r>
            <w:r w:rsidRPr="00E1047A">
              <w:rPr>
                <w:rStyle w:val="Hypertextovodkaz"/>
                <w:noProof/>
                <w:spacing w:val="-8"/>
                <w:lang w:val="cs-CZ"/>
              </w:rPr>
              <w:t xml:space="preserve"> </w:t>
            </w:r>
            <w:r w:rsidRPr="00E1047A">
              <w:rPr>
                <w:rStyle w:val="Hypertextovodkaz"/>
                <w:noProof/>
                <w:lang w:val="cs-CZ"/>
              </w:rPr>
              <w:t>zákazníkem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_Toc44065441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B0" w:rsidRDefault="00AE43B0">
          <w:pPr>
            <w:pStyle w:val="Obsah1"/>
            <w:tabs>
              <w:tab w:val="right" w:leader="dot" w:pos="93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44065442" w:history="1">
            <w:r w:rsidRPr="00E1047A">
              <w:rPr>
                <w:rStyle w:val="Hypertextovodkaz"/>
                <w:noProof/>
                <w:lang w:val="cs-CZ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Pr="00E1047A">
              <w:rPr>
                <w:rStyle w:val="Hypertextovodkaz"/>
                <w:noProof/>
                <w:lang w:val="cs-CZ"/>
              </w:rPr>
              <w:t>Povinná</w:t>
            </w:r>
            <w:r w:rsidRPr="00E1047A">
              <w:rPr>
                <w:rStyle w:val="Hypertextovodkaz"/>
                <w:noProof/>
                <w:spacing w:val="-2"/>
                <w:lang w:val="cs-CZ"/>
              </w:rPr>
              <w:t xml:space="preserve"> </w:t>
            </w:r>
            <w:r w:rsidRPr="00E1047A">
              <w:rPr>
                <w:rStyle w:val="Hypertextovodkaz"/>
                <w:noProof/>
                <w:lang w:val="cs-CZ"/>
              </w:rPr>
              <w:t>dokumentace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_Toc44065442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43B0" w:rsidRDefault="00AE43B0">
          <w:pPr>
            <w:pStyle w:val="Obsah1"/>
            <w:tabs>
              <w:tab w:val="right" w:leader="dot" w:pos="937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val="cs-CZ" w:eastAsia="cs-CZ"/>
            </w:rPr>
          </w:pPr>
          <w:hyperlink w:anchor="_Toc44065443" w:history="1">
            <w:r w:rsidRPr="00E1047A">
              <w:rPr>
                <w:rStyle w:val="Hypertextovodkaz"/>
                <w:rFonts w:ascii="Arial" w:hAnsi="Arial"/>
                <w:noProof/>
                <w:lang w:val="cs-CZ"/>
              </w:rPr>
              <w:t>4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val="cs-CZ" w:eastAsia="cs-CZ"/>
              </w:rPr>
              <w:tab/>
            </w:r>
            <w:r w:rsidRPr="00E1047A">
              <w:rPr>
                <w:rStyle w:val="Hypertextovodkaz"/>
                <w:noProof/>
                <w:lang w:val="cs-CZ"/>
              </w:rPr>
              <w:t>Další tiskopisy pro komunikaci se</w:t>
            </w:r>
            <w:r w:rsidRPr="00E1047A">
              <w:rPr>
                <w:rStyle w:val="Hypertextovodkaz"/>
                <w:noProof/>
                <w:spacing w:val="-6"/>
                <w:lang w:val="cs-CZ"/>
              </w:rPr>
              <w:t xml:space="preserve"> </w:t>
            </w:r>
            <w:r w:rsidRPr="00E1047A">
              <w:rPr>
                <w:rStyle w:val="Hypertextovodkaz"/>
                <w:noProof/>
                <w:lang w:val="cs-CZ"/>
              </w:rPr>
              <w:t>zákazníkem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_Toc44065443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55A53" w:rsidRPr="00740032" w:rsidRDefault="00973377">
          <w:pPr>
            <w:rPr>
              <w:lang w:val="cs-CZ"/>
            </w:rPr>
          </w:pPr>
          <w:r w:rsidRPr="00740032">
            <w:rPr>
              <w:lang w:val="cs-CZ"/>
            </w:rPr>
            <w:fldChar w:fldCharType="end"/>
          </w:r>
        </w:p>
      </w:sdtContent>
    </w:sdt>
    <w:p w:rsidR="00155A53" w:rsidRPr="00740032" w:rsidRDefault="00155A53">
      <w:pPr>
        <w:rPr>
          <w:lang w:val="cs-CZ"/>
        </w:rPr>
        <w:sectPr w:rsidR="00155A53" w:rsidRPr="00740032" w:rsidSect="00114DBE">
          <w:footerReference w:type="default" r:id="rId7"/>
          <w:pgSz w:w="11900" w:h="16840"/>
          <w:pgMar w:top="1701" w:right="1260" w:bottom="1200" w:left="1260" w:header="567" w:footer="1001" w:gutter="0"/>
          <w:pgNumType w:start="1"/>
          <w:cols w:space="708"/>
        </w:sectPr>
      </w:pPr>
    </w:p>
    <w:p w:rsidR="00155A53" w:rsidRPr="00740032" w:rsidRDefault="00973377">
      <w:pPr>
        <w:pStyle w:val="Nadpis1"/>
        <w:numPr>
          <w:ilvl w:val="0"/>
          <w:numId w:val="11"/>
        </w:numPr>
        <w:tabs>
          <w:tab w:val="left" w:pos="588"/>
        </w:tabs>
        <w:jc w:val="both"/>
        <w:rPr>
          <w:lang w:val="cs-CZ"/>
        </w:rPr>
      </w:pPr>
      <w:bookmarkStart w:id="0" w:name="_Toc44065440"/>
      <w:r w:rsidRPr="00740032">
        <w:rPr>
          <w:lang w:val="cs-CZ"/>
        </w:rPr>
        <w:lastRenderedPageBreak/>
        <w:t>Předmět a účel metodického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pokynu</w:t>
      </w:r>
      <w:bookmarkEnd w:id="0"/>
    </w:p>
    <w:p w:rsidR="00155A53" w:rsidRPr="00740032" w:rsidRDefault="00973377">
      <w:pPr>
        <w:pStyle w:val="Zkladntext"/>
        <w:spacing w:before="195"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>Z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důvodu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transpozice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směrnice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IDD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je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od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1.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12.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2018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účinný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zákon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č.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170/2018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Sb.,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o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distribuci pojištění a zajištění. Při zprostředkování pojištění je nezbytné dodržovat veškeré zákonem stanovené povinnosti a postupovat podle tohoto metodického pokynu, metodického</w:t>
      </w:r>
      <w:r w:rsidRPr="00740032">
        <w:rPr>
          <w:spacing w:val="17"/>
          <w:lang w:val="cs-CZ"/>
        </w:rPr>
        <w:t xml:space="preserve"> </w:t>
      </w:r>
      <w:r w:rsidRPr="00740032">
        <w:rPr>
          <w:lang w:val="cs-CZ"/>
        </w:rPr>
        <w:t>pokynu</w:t>
      </w:r>
    </w:p>
    <w:p w:rsidR="00155A53" w:rsidRPr="00740032" w:rsidRDefault="00973377">
      <w:pPr>
        <w:pStyle w:val="Zkladntext"/>
        <w:spacing w:before="1" w:line="288" w:lineRule="auto"/>
        <w:ind w:left="156" w:right="152"/>
        <w:jc w:val="both"/>
        <w:rPr>
          <w:lang w:val="cs-CZ"/>
        </w:rPr>
      </w:pPr>
      <w:r w:rsidRPr="00740032">
        <w:rPr>
          <w:lang w:val="cs-CZ"/>
        </w:rPr>
        <w:t>„pravidla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obchodní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činnosti“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a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dalších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souvisejících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interních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norem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společnosti.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Níže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uvádíme nejdůležitější změny v souvislosti s uvedenými dokumenty a potřebná upřesnění pro práci     s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nimi.</w:t>
      </w:r>
    </w:p>
    <w:p w:rsidR="00155A53" w:rsidRPr="00740032" w:rsidRDefault="00973377">
      <w:pPr>
        <w:pStyle w:val="Nadpis2"/>
        <w:spacing w:before="121" w:line="288" w:lineRule="auto"/>
        <w:ind w:right="152"/>
        <w:rPr>
          <w:lang w:val="cs-CZ"/>
        </w:rPr>
      </w:pPr>
      <w:r w:rsidRPr="00740032">
        <w:rPr>
          <w:lang w:val="cs-CZ"/>
        </w:rPr>
        <w:t>Od 1. 12. 2018 používá zákon o distribuci pojištění nový pojem ZÁKAZNÍK – jedná se o zájemce o pojištění nebo o pojistníka.</w:t>
      </w:r>
    </w:p>
    <w:p w:rsidR="00155A53" w:rsidRPr="00740032" w:rsidRDefault="00973377">
      <w:pPr>
        <w:spacing w:before="118" w:line="288" w:lineRule="auto"/>
        <w:ind w:left="156" w:right="152"/>
        <w:jc w:val="both"/>
        <w:rPr>
          <w:sz w:val="24"/>
          <w:lang w:val="cs-CZ"/>
        </w:rPr>
      </w:pPr>
      <w:r w:rsidRPr="00740032">
        <w:rPr>
          <w:sz w:val="24"/>
          <w:lang w:val="cs-CZ"/>
        </w:rPr>
        <w:t xml:space="preserve">Od 1. 2. 2019 </w:t>
      </w:r>
      <w:r w:rsidR="00A66D50">
        <w:rPr>
          <w:sz w:val="24"/>
          <w:lang w:val="cs-CZ"/>
        </w:rPr>
        <w:t>ALLFIN PRO Holding a.s.</w:t>
      </w:r>
      <w:r w:rsidR="008B0C27" w:rsidRPr="00740032">
        <w:rPr>
          <w:sz w:val="24"/>
          <w:lang w:val="cs-CZ"/>
        </w:rPr>
        <w:t xml:space="preserve"> </w:t>
      </w:r>
      <w:r w:rsidRPr="00740032">
        <w:rPr>
          <w:sz w:val="24"/>
          <w:lang w:val="cs-CZ"/>
        </w:rPr>
        <w:t xml:space="preserve">zprostředkovává pojištění jako </w:t>
      </w:r>
      <w:r w:rsidRPr="00740032">
        <w:rPr>
          <w:b/>
          <w:sz w:val="24"/>
          <w:lang w:val="cs-CZ"/>
        </w:rPr>
        <w:t xml:space="preserve">samostatný zprostředkovatel, </w:t>
      </w:r>
      <w:r w:rsidRPr="00740032">
        <w:rPr>
          <w:sz w:val="24"/>
          <w:lang w:val="cs-CZ"/>
        </w:rPr>
        <w:t>a to buď jako</w:t>
      </w:r>
    </w:p>
    <w:p w:rsidR="00155A53" w:rsidRPr="00740032" w:rsidRDefault="00973377">
      <w:pPr>
        <w:pStyle w:val="Odstavecseseznamem"/>
        <w:numPr>
          <w:ilvl w:val="1"/>
          <w:numId w:val="11"/>
        </w:numPr>
        <w:tabs>
          <w:tab w:val="left" w:pos="875"/>
          <w:tab w:val="left" w:pos="876"/>
        </w:tabs>
        <w:spacing w:before="123"/>
        <w:rPr>
          <w:sz w:val="24"/>
          <w:lang w:val="cs-CZ"/>
        </w:rPr>
      </w:pPr>
      <w:r w:rsidRPr="00740032">
        <w:rPr>
          <w:sz w:val="24"/>
          <w:lang w:val="cs-CZ"/>
        </w:rPr>
        <w:t>pojišťovací agent – pokud zprostředkovává pojištění pro pojišťovnu, nebo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jako</w:t>
      </w:r>
    </w:p>
    <w:p w:rsidR="00155A53" w:rsidRPr="00740032" w:rsidRDefault="00973377">
      <w:pPr>
        <w:pStyle w:val="Odstavecseseznamem"/>
        <w:numPr>
          <w:ilvl w:val="1"/>
          <w:numId w:val="11"/>
        </w:numPr>
        <w:tabs>
          <w:tab w:val="left" w:pos="875"/>
          <w:tab w:val="left" w:pos="876"/>
        </w:tabs>
        <w:spacing w:before="177" w:line="288" w:lineRule="auto"/>
        <w:ind w:right="152"/>
        <w:rPr>
          <w:sz w:val="24"/>
          <w:lang w:val="cs-CZ"/>
        </w:rPr>
      </w:pPr>
      <w:r w:rsidRPr="00740032">
        <w:rPr>
          <w:sz w:val="24"/>
          <w:lang w:val="cs-CZ"/>
        </w:rPr>
        <w:t>pojišťovací makléř – pokud zprostředkovává pojištění pro zákazníka (zastupuje jej na základě smlouvy a plné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moc</w:t>
      </w:r>
    </w:p>
    <w:p w:rsidR="00F2511D" w:rsidRDefault="00973377" w:rsidP="00433721">
      <w:pPr>
        <w:pStyle w:val="Zkladntext"/>
        <w:spacing w:before="118" w:line="290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>Od 1. 2. 2019 (resp. od data vaší přeregistrace u ČNB) se mění název PODŘÍZENÉHO POJIŠŤOVACÍHO ZPROSTŘEDKOVATELE na VÁZANÉHO ZÁSTUPCE</w:t>
      </w:r>
    </w:p>
    <w:p w:rsidR="00433721" w:rsidRPr="00740032" w:rsidRDefault="00433721" w:rsidP="00433721">
      <w:pPr>
        <w:pStyle w:val="Zkladntext"/>
        <w:spacing w:before="118" w:line="290" w:lineRule="auto"/>
        <w:ind w:left="156" w:right="151"/>
        <w:jc w:val="both"/>
        <w:rPr>
          <w:sz w:val="30"/>
          <w:lang w:val="cs-CZ"/>
        </w:rPr>
      </w:pPr>
    </w:p>
    <w:p w:rsidR="00155A53" w:rsidRPr="00740032" w:rsidRDefault="00973377">
      <w:pPr>
        <w:pStyle w:val="Nadpis1"/>
        <w:numPr>
          <w:ilvl w:val="0"/>
          <w:numId w:val="11"/>
        </w:numPr>
        <w:tabs>
          <w:tab w:val="left" w:pos="588"/>
        </w:tabs>
        <w:jc w:val="both"/>
        <w:rPr>
          <w:lang w:val="cs-CZ"/>
        </w:rPr>
      </w:pPr>
      <w:bookmarkStart w:id="1" w:name="_Toc44065441"/>
      <w:r w:rsidRPr="00740032">
        <w:rPr>
          <w:lang w:val="cs-CZ"/>
        </w:rPr>
        <w:t>Používání tiskopisů při jednání se</w:t>
      </w:r>
      <w:r w:rsidRPr="00740032">
        <w:rPr>
          <w:spacing w:val="-8"/>
          <w:lang w:val="cs-CZ"/>
        </w:rPr>
        <w:t xml:space="preserve"> </w:t>
      </w:r>
      <w:r w:rsidRPr="00740032">
        <w:rPr>
          <w:lang w:val="cs-CZ"/>
        </w:rPr>
        <w:t>zákazníkem</w:t>
      </w:r>
      <w:bookmarkEnd w:id="1"/>
    </w:p>
    <w:p w:rsidR="00155A53" w:rsidRPr="00740032" w:rsidRDefault="00973377">
      <w:pPr>
        <w:pStyle w:val="Nadpis2"/>
        <w:spacing w:before="199" w:line="288" w:lineRule="auto"/>
        <w:ind w:right="151"/>
        <w:rPr>
          <w:lang w:val="cs-CZ"/>
        </w:rPr>
      </w:pPr>
      <w:r w:rsidRPr="00740032">
        <w:rPr>
          <w:lang w:val="cs-CZ"/>
        </w:rPr>
        <w:t>Tiskopisy pro komunikaci se zákazníkem – aktuální dokumenty je nutné vždy stahovat        z intranetu společnosti, jinak nelze zajistit jejich</w:t>
      </w:r>
      <w:r w:rsidRPr="00740032">
        <w:rPr>
          <w:spacing w:val="-2"/>
          <w:lang w:val="cs-CZ"/>
        </w:rPr>
        <w:t xml:space="preserve"> </w:t>
      </w:r>
      <w:r w:rsidRPr="00740032">
        <w:rPr>
          <w:lang w:val="cs-CZ"/>
        </w:rPr>
        <w:t>funkčnost.</w:t>
      </w:r>
    </w:p>
    <w:p w:rsidR="00155A53" w:rsidRPr="00740032" w:rsidRDefault="00973377">
      <w:pPr>
        <w:pStyle w:val="Nadpis2"/>
        <w:spacing w:before="123" w:line="288" w:lineRule="auto"/>
        <w:ind w:right="150"/>
        <w:rPr>
          <w:lang w:val="cs-CZ"/>
        </w:rPr>
      </w:pPr>
      <w:r w:rsidRPr="00740032">
        <w:rPr>
          <w:lang w:val="cs-CZ"/>
        </w:rPr>
        <w:t>Pro jednodušší orientaci došlo ke sloučení dokumentů – je nutno vybrat příslušné dokumenty vždy pouze podle sjednávaného druhu pojištění. V níže uvedených případech můžete použít pouze dokument Záznam o jednání se zákazníkem.</w:t>
      </w:r>
    </w:p>
    <w:p w:rsidR="00155A53" w:rsidRPr="00740032" w:rsidRDefault="00973377">
      <w:pPr>
        <w:pStyle w:val="Nadpis2"/>
        <w:spacing w:before="116"/>
        <w:rPr>
          <w:lang w:val="cs-CZ"/>
        </w:rPr>
      </w:pPr>
      <w:r w:rsidRPr="00740032">
        <w:rPr>
          <w:u w:val="single"/>
          <w:lang w:val="cs-CZ"/>
        </w:rPr>
        <w:t>Záznam o jednání se zákazníkem – praktický návod na vyplnění</w:t>
      </w:r>
    </w:p>
    <w:p w:rsidR="00155A53" w:rsidRPr="00740032" w:rsidRDefault="00973377">
      <w:pPr>
        <w:pStyle w:val="Zkladntext"/>
        <w:spacing w:before="182" w:line="288" w:lineRule="auto"/>
        <w:ind w:left="156" w:right="153"/>
        <w:jc w:val="both"/>
        <w:rPr>
          <w:lang w:val="cs-CZ"/>
        </w:rPr>
      </w:pPr>
      <w:r w:rsidRPr="00740032">
        <w:rPr>
          <w:lang w:val="cs-CZ"/>
        </w:rPr>
        <w:t xml:space="preserve">Označím, zda jednám </w:t>
      </w:r>
      <w:proofErr w:type="spellStart"/>
      <w:r w:rsidRPr="00740032">
        <w:rPr>
          <w:lang w:val="cs-CZ"/>
        </w:rPr>
        <w:t>agentsky</w:t>
      </w:r>
      <w:proofErr w:type="spellEnd"/>
      <w:r w:rsidRPr="00740032">
        <w:rPr>
          <w:lang w:val="cs-CZ"/>
        </w:rPr>
        <w:t xml:space="preserve"> (samostatný zprostředkovatel </w:t>
      </w:r>
      <w:r w:rsidR="00DC236D">
        <w:rPr>
          <w:lang w:val="cs-CZ"/>
        </w:rPr>
        <w:t>ALLFIN PRO Holding a.s.</w:t>
      </w:r>
      <w:r w:rsidR="008B0C27" w:rsidRPr="00740032">
        <w:rPr>
          <w:lang w:val="cs-CZ"/>
        </w:rPr>
        <w:t xml:space="preserve"> </w:t>
      </w:r>
      <w:r w:rsidRPr="00740032">
        <w:rPr>
          <w:lang w:val="cs-CZ"/>
        </w:rPr>
        <w:t xml:space="preserve">musí mít smlouvu   s pojišťovnou – uvedeno na webu a registru ČNB) nebo </w:t>
      </w:r>
      <w:proofErr w:type="spellStart"/>
      <w:r w:rsidRPr="00740032">
        <w:rPr>
          <w:lang w:val="cs-CZ"/>
        </w:rPr>
        <w:t>makléřsky</w:t>
      </w:r>
      <w:proofErr w:type="spellEnd"/>
      <w:r w:rsidRPr="00740032">
        <w:rPr>
          <w:lang w:val="cs-CZ"/>
        </w:rPr>
        <w:t xml:space="preserve"> (musí existovat smlouva se zákazníkem – dohoda o</w:t>
      </w:r>
      <w:r w:rsidRPr="00740032">
        <w:rPr>
          <w:spacing w:val="-2"/>
          <w:lang w:val="cs-CZ"/>
        </w:rPr>
        <w:t xml:space="preserve"> </w:t>
      </w:r>
      <w:r w:rsidRPr="00740032">
        <w:rPr>
          <w:lang w:val="cs-CZ"/>
        </w:rPr>
        <w:t>zmocnění)</w:t>
      </w:r>
    </w:p>
    <w:p w:rsidR="00155A53" w:rsidRPr="00740032" w:rsidRDefault="00155A53">
      <w:pPr>
        <w:pStyle w:val="Zkladntext"/>
        <w:spacing w:before="6"/>
        <w:rPr>
          <w:sz w:val="18"/>
          <w:lang w:val="cs-CZ"/>
        </w:rPr>
      </w:pPr>
    </w:p>
    <w:p w:rsidR="00155A53" w:rsidRPr="00740032" w:rsidRDefault="00973377">
      <w:pPr>
        <w:pStyle w:val="Nadpis2"/>
        <w:spacing w:line="386" w:lineRule="auto"/>
        <w:ind w:right="5585"/>
        <w:jc w:val="left"/>
        <w:rPr>
          <w:lang w:val="cs-CZ"/>
        </w:rPr>
      </w:pPr>
      <w:r w:rsidRPr="00740032">
        <w:rPr>
          <w:u w:val="single"/>
          <w:lang w:val="cs-CZ"/>
        </w:rPr>
        <w:t>Náležitosti dle ustanovení § 79 ZDPZ</w:t>
      </w:r>
      <w:r w:rsidRPr="00740032">
        <w:rPr>
          <w:lang w:val="cs-CZ"/>
        </w:rPr>
        <w:t xml:space="preserve"> Záznam z jednání</w:t>
      </w:r>
    </w:p>
    <w:p w:rsidR="00155A53" w:rsidRPr="00740032" w:rsidRDefault="00973377">
      <w:pPr>
        <w:spacing w:before="3" w:line="288" w:lineRule="auto"/>
        <w:ind w:left="156" w:right="151"/>
        <w:jc w:val="both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 xml:space="preserve">„(1) Z jednání, které vedlo ke sjednání nebo podstatné změně pojištění, pojišťovna </w:t>
      </w:r>
      <w:r w:rsidRPr="00740032">
        <w:rPr>
          <w:i/>
          <w:spacing w:val="-3"/>
          <w:sz w:val="24"/>
          <w:lang w:val="cs-CZ"/>
        </w:rPr>
        <w:t xml:space="preserve">nebo </w:t>
      </w:r>
      <w:r w:rsidRPr="00740032">
        <w:rPr>
          <w:i/>
          <w:sz w:val="24"/>
          <w:lang w:val="cs-CZ"/>
        </w:rPr>
        <w:t xml:space="preserve">pojišťovací zprostředkovatel, zejména na základě informací poskytnutých zákazníkem a v </w:t>
      </w:r>
      <w:r w:rsidRPr="00740032">
        <w:rPr>
          <w:i/>
          <w:sz w:val="24"/>
          <w:lang w:val="cs-CZ"/>
        </w:rPr>
        <w:lastRenderedPageBreak/>
        <w:t>závislosti na charakteru pojištění, vyhotoví záznam z jednání obsahující požadavky,</w:t>
      </w:r>
      <w:r w:rsidR="009E5923">
        <w:rPr>
          <w:i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cíle</w:t>
      </w:r>
      <w:r w:rsidRPr="00740032">
        <w:rPr>
          <w:i/>
          <w:spacing w:val="4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a potřeby</w:t>
      </w:r>
      <w:r w:rsidRPr="00740032">
        <w:rPr>
          <w:i/>
          <w:spacing w:val="-13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zákazníka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související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s</w:t>
      </w:r>
      <w:r w:rsidRPr="00740032">
        <w:rPr>
          <w:i/>
          <w:spacing w:val="-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daným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pojištěním,</w:t>
      </w:r>
      <w:r w:rsidRPr="00740032">
        <w:rPr>
          <w:i/>
          <w:spacing w:val="-13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své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doporučení</w:t>
      </w:r>
      <w:r w:rsidRPr="00740032">
        <w:rPr>
          <w:i/>
          <w:spacing w:val="-13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a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důvody,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na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kterých</w:t>
      </w:r>
      <w:r w:rsidRPr="00740032">
        <w:rPr>
          <w:i/>
          <w:spacing w:val="-1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zakládá</w:t>
      </w:r>
    </w:p>
    <w:p w:rsidR="00155A53" w:rsidRPr="00740032" w:rsidRDefault="00973377">
      <w:pPr>
        <w:spacing w:before="120"/>
        <w:ind w:left="156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své doporučení pro sjednání nebo podstatnou změnu daného pojištění.</w:t>
      </w:r>
    </w:p>
    <w:p w:rsidR="00155A53" w:rsidRPr="00740032" w:rsidRDefault="00973377">
      <w:pPr>
        <w:pStyle w:val="Odstavecseseznamem"/>
        <w:numPr>
          <w:ilvl w:val="0"/>
          <w:numId w:val="10"/>
        </w:numPr>
        <w:tabs>
          <w:tab w:val="left" w:pos="473"/>
        </w:tabs>
        <w:spacing w:before="177"/>
        <w:ind w:hanging="316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Součástí</w:t>
      </w:r>
      <w:r w:rsidRPr="00740032">
        <w:rPr>
          <w:i/>
          <w:spacing w:val="-6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záznamu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z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jednání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je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i</w:t>
      </w:r>
      <w:r w:rsidRPr="00740032">
        <w:rPr>
          <w:i/>
          <w:spacing w:val="-6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vysvětlení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dopadů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sjednání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nebo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podstatné</w:t>
      </w:r>
      <w:r w:rsidRPr="00740032">
        <w:rPr>
          <w:i/>
          <w:spacing w:val="-6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změny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pojištění</w:t>
      </w:r>
    </w:p>
    <w:p w:rsidR="00155A53" w:rsidRPr="00740032" w:rsidRDefault="00973377">
      <w:pPr>
        <w:tabs>
          <w:tab w:val="left" w:pos="625"/>
          <w:tab w:val="left" w:pos="1863"/>
          <w:tab w:val="left" w:pos="2725"/>
          <w:tab w:val="left" w:pos="4149"/>
          <w:tab w:val="left" w:pos="4828"/>
          <w:tab w:val="left" w:pos="6240"/>
          <w:tab w:val="left" w:pos="7475"/>
          <w:tab w:val="left" w:pos="8182"/>
        </w:tabs>
        <w:spacing w:before="178" w:line="288" w:lineRule="auto"/>
        <w:ind w:left="156" w:right="151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na</w:t>
      </w:r>
      <w:r w:rsidRPr="00740032">
        <w:rPr>
          <w:i/>
          <w:sz w:val="24"/>
          <w:lang w:val="cs-CZ"/>
        </w:rPr>
        <w:tab/>
        <w:t>zákazníka,</w:t>
      </w:r>
      <w:r w:rsidRPr="00740032">
        <w:rPr>
          <w:i/>
          <w:sz w:val="24"/>
          <w:lang w:val="cs-CZ"/>
        </w:rPr>
        <w:tab/>
        <w:t>včetně</w:t>
      </w:r>
      <w:r w:rsidRPr="00740032">
        <w:rPr>
          <w:i/>
          <w:sz w:val="24"/>
          <w:lang w:val="cs-CZ"/>
        </w:rPr>
        <w:tab/>
        <w:t>souvisejících</w:t>
      </w:r>
      <w:r w:rsidRPr="00740032">
        <w:rPr>
          <w:i/>
          <w:sz w:val="24"/>
          <w:lang w:val="cs-CZ"/>
        </w:rPr>
        <w:tab/>
        <w:t>rizik.</w:t>
      </w:r>
      <w:r w:rsidRPr="00740032">
        <w:rPr>
          <w:i/>
          <w:sz w:val="24"/>
          <w:lang w:val="cs-CZ"/>
        </w:rPr>
        <w:tab/>
        <w:t>Poskytuje-li</w:t>
      </w:r>
      <w:r w:rsidRPr="00740032">
        <w:rPr>
          <w:i/>
          <w:sz w:val="24"/>
          <w:lang w:val="cs-CZ"/>
        </w:rPr>
        <w:tab/>
        <w:t>pojišťovna</w:t>
      </w:r>
      <w:r w:rsidRPr="00740032">
        <w:rPr>
          <w:i/>
          <w:sz w:val="24"/>
          <w:lang w:val="cs-CZ"/>
        </w:rPr>
        <w:tab/>
        <w:t>nebo</w:t>
      </w:r>
      <w:r w:rsidRPr="00740032">
        <w:rPr>
          <w:i/>
          <w:sz w:val="24"/>
          <w:lang w:val="cs-CZ"/>
        </w:rPr>
        <w:tab/>
      </w:r>
      <w:r w:rsidRPr="00740032">
        <w:rPr>
          <w:i/>
          <w:spacing w:val="-1"/>
          <w:sz w:val="24"/>
          <w:lang w:val="cs-CZ"/>
        </w:rPr>
        <w:t xml:space="preserve">pojišťovací </w:t>
      </w:r>
      <w:r w:rsidRPr="00740032">
        <w:rPr>
          <w:i/>
          <w:sz w:val="24"/>
          <w:lang w:val="cs-CZ"/>
        </w:rPr>
        <w:t>zprostředkovatel zákazníkovi radu, je součástí záznamu i analýza podle § 78 odst. 2 písm.</w:t>
      </w:r>
      <w:r w:rsidRPr="00740032">
        <w:rPr>
          <w:i/>
          <w:spacing w:val="-4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a).</w:t>
      </w:r>
    </w:p>
    <w:p w:rsidR="00155A53" w:rsidRPr="00740032" w:rsidRDefault="00973377">
      <w:pPr>
        <w:pStyle w:val="Odstavecseseznamem"/>
        <w:numPr>
          <w:ilvl w:val="0"/>
          <w:numId w:val="10"/>
        </w:numPr>
        <w:tabs>
          <w:tab w:val="left" w:pos="478"/>
        </w:tabs>
        <w:spacing w:before="122"/>
        <w:ind w:left="477" w:hanging="321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Odstavce 1 a 2 se</w:t>
      </w:r>
      <w:r w:rsidRPr="00740032">
        <w:rPr>
          <w:i/>
          <w:spacing w:val="-1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nepoužijí</w:t>
      </w:r>
    </w:p>
    <w:p w:rsidR="00155A53" w:rsidRPr="00740032" w:rsidRDefault="00973377">
      <w:pPr>
        <w:pStyle w:val="Odstavecseseznamem"/>
        <w:numPr>
          <w:ilvl w:val="0"/>
          <w:numId w:val="9"/>
        </w:numPr>
        <w:tabs>
          <w:tab w:val="left" w:pos="407"/>
        </w:tabs>
        <w:spacing w:before="178"/>
        <w:ind w:hanging="250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na pojištění velkých pojistných rizik,</w:t>
      </w:r>
      <w:r w:rsidRPr="00740032">
        <w:rPr>
          <w:i/>
          <w:spacing w:val="-1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nebo</w:t>
      </w:r>
    </w:p>
    <w:p w:rsidR="00155A53" w:rsidRPr="00740032" w:rsidRDefault="00973377">
      <w:pPr>
        <w:pStyle w:val="Odstavecseseznamem"/>
        <w:numPr>
          <w:ilvl w:val="0"/>
          <w:numId w:val="9"/>
        </w:numPr>
        <w:tabs>
          <w:tab w:val="left" w:pos="407"/>
        </w:tabs>
        <w:spacing w:before="177" w:line="386" w:lineRule="auto"/>
        <w:ind w:left="156" w:right="4222" w:firstLine="0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 xml:space="preserve">v případě podstatné změny neživotního </w:t>
      </w:r>
      <w:r w:rsidRPr="00740032">
        <w:rPr>
          <w:i/>
          <w:spacing w:val="-3"/>
          <w:sz w:val="24"/>
          <w:lang w:val="cs-CZ"/>
        </w:rPr>
        <w:t xml:space="preserve">pojištění, </w:t>
      </w:r>
      <w:r w:rsidRPr="00740032">
        <w:rPr>
          <w:i/>
          <w:sz w:val="24"/>
          <w:lang w:val="cs-CZ"/>
        </w:rPr>
        <w:t>jestliže výše pojistného za pojištění</w:t>
      </w:r>
      <w:r w:rsidRPr="00740032">
        <w:rPr>
          <w:i/>
          <w:spacing w:val="-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nepřesahuje</w:t>
      </w:r>
    </w:p>
    <w:p w:rsidR="00155A53" w:rsidRPr="00740032" w:rsidRDefault="00973377">
      <w:pPr>
        <w:pStyle w:val="Odstavecseseznamem"/>
        <w:numPr>
          <w:ilvl w:val="0"/>
          <w:numId w:val="8"/>
        </w:numPr>
        <w:tabs>
          <w:tab w:val="left" w:pos="393"/>
        </w:tabs>
        <w:spacing w:line="388" w:lineRule="auto"/>
        <w:ind w:right="4189" w:firstLine="0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 xml:space="preserve">na poměrném ročním základě částku </w:t>
      </w:r>
      <w:r w:rsidRPr="00740032">
        <w:rPr>
          <w:i/>
          <w:spacing w:val="-2"/>
          <w:sz w:val="24"/>
          <w:lang w:val="cs-CZ"/>
        </w:rPr>
        <w:t xml:space="preserve">odpovídající </w:t>
      </w:r>
      <w:r w:rsidRPr="00740032">
        <w:rPr>
          <w:i/>
          <w:sz w:val="24"/>
          <w:lang w:val="cs-CZ"/>
        </w:rPr>
        <w:t>hodnotě 600 EUR,</w:t>
      </w:r>
      <w:r w:rsidRPr="00740032">
        <w:rPr>
          <w:i/>
          <w:spacing w:val="-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nebo</w:t>
      </w:r>
    </w:p>
    <w:p w:rsidR="00155A53" w:rsidRPr="00740032" w:rsidRDefault="00973377">
      <w:pPr>
        <w:pStyle w:val="Odstavecseseznamem"/>
        <w:numPr>
          <w:ilvl w:val="0"/>
          <w:numId w:val="8"/>
        </w:numPr>
        <w:tabs>
          <w:tab w:val="left" w:pos="393"/>
        </w:tabs>
        <w:spacing w:line="386" w:lineRule="auto"/>
        <w:ind w:right="4611" w:firstLine="0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částku odpovídající hodnotě 200 EUR, jestliže pojistná doba takového pojištění,</w:t>
      </w:r>
      <w:r w:rsidRPr="00740032">
        <w:rPr>
          <w:i/>
          <w:spacing w:val="-1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včetně</w:t>
      </w:r>
    </w:p>
    <w:p w:rsidR="00155A53" w:rsidRPr="00740032" w:rsidRDefault="00973377">
      <w:pPr>
        <w:spacing w:line="290" w:lineRule="exact"/>
        <w:ind w:left="156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jeho prodloužení, nepřesahuje dobu 3 měsíců“</w:t>
      </w:r>
    </w:p>
    <w:p w:rsidR="00155A53" w:rsidRPr="00740032" w:rsidRDefault="00973377">
      <w:pPr>
        <w:pStyle w:val="Nadpis2"/>
        <w:spacing w:before="176" w:line="288" w:lineRule="auto"/>
        <w:ind w:right="153"/>
        <w:rPr>
          <w:lang w:val="cs-CZ"/>
        </w:rPr>
      </w:pPr>
      <w:r w:rsidRPr="00740032">
        <w:rPr>
          <w:u w:val="single"/>
          <w:lang w:val="cs-CZ"/>
        </w:rPr>
        <w:t>Doplnění: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z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logiky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věci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plyne,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že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u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pojištění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velkých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rizik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musí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být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dokumentace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obchodního případu mnohem rozsáhlejší, tedy tímto ustanovením zákonodárce udává, že se záznam     z jednání nemusí vyplňovat, neboť očekává celý SPIS přípravných a obnovovacích dokumentů.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V tomto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případě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je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naopak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Záznam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o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jednání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naprosté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minimum.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Vždy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do</w:t>
      </w:r>
      <w:r w:rsidRPr="00740032">
        <w:rPr>
          <w:spacing w:val="-7"/>
          <w:lang w:val="cs-CZ"/>
        </w:rPr>
        <w:t xml:space="preserve"> </w:t>
      </w:r>
      <w:r w:rsidR="008B0C27" w:rsidRPr="00740032">
        <w:rPr>
          <w:spacing w:val="-4"/>
          <w:lang w:val="cs-CZ"/>
        </w:rPr>
        <w:t>evidence daného obchodního případu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ukládejte veškeré dokumenty, které jsou k obchodnímu případu k</w:t>
      </w:r>
      <w:r w:rsidRPr="00740032">
        <w:rPr>
          <w:spacing w:val="-3"/>
          <w:lang w:val="cs-CZ"/>
        </w:rPr>
        <w:t xml:space="preserve"> </w:t>
      </w:r>
      <w:r w:rsidRPr="00740032">
        <w:rPr>
          <w:lang w:val="cs-CZ"/>
        </w:rPr>
        <w:t>dispozici.</w:t>
      </w:r>
    </w:p>
    <w:p w:rsidR="00155A53" w:rsidRPr="00740032" w:rsidRDefault="00973377">
      <w:pPr>
        <w:pStyle w:val="Zkladntext"/>
        <w:spacing w:before="119" w:line="386" w:lineRule="auto"/>
        <w:ind w:left="156" w:right="1748"/>
        <w:rPr>
          <w:lang w:val="cs-CZ"/>
        </w:rPr>
      </w:pPr>
      <w:r w:rsidRPr="00740032">
        <w:rPr>
          <w:lang w:val="cs-CZ"/>
        </w:rPr>
        <w:t>Každopádně doporučujeme, aby byl alespoň Záznam o jednání vyplněn vždy. Připojuji také vymezení pojmu „VELKÁ RIZIKA</w:t>
      </w:r>
      <w:r w:rsidR="00F2511D" w:rsidRPr="00740032">
        <w:rPr>
          <w:lang w:val="cs-CZ"/>
        </w:rPr>
        <w:t>”</w:t>
      </w:r>
    </w:p>
    <w:p w:rsidR="00155A53" w:rsidRPr="00740032" w:rsidRDefault="00973377">
      <w:pPr>
        <w:pStyle w:val="Zkladntext"/>
        <w:spacing w:before="100"/>
        <w:ind w:left="156"/>
        <w:rPr>
          <w:lang w:val="cs-CZ"/>
        </w:rPr>
      </w:pPr>
      <w:r w:rsidRPr="00740032">
        <w:rPr>
          <w:u w:val="single" w:color="0000FF"/>
          <w:lang w:val="cs-CZ"/>
        </w:rPr>
        <w:t>https://zakony.kurzy.cz/277-2009-zakon-o-pojistovnictvi/paragraf-131/</w:t>
      </w:r>
    </w:p>
    <w:p w:rsidR="00155A53" w:rsidRPr="00740032" w:rsidRDefault="00973377">
      <w:pPr>
        <w:pStyle w:val="Zkladntext"/>
        <w:spacing w:before="178"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>Vzhledem k povinnosti evidovat veškerou komunikaci se zákazníkem, dle ustanovení § 80, odst. 3, písm. c) ZDPZ, doporučujeme vyplnit Záznam o jednání (např. s odkazem na</w:t>
      </w:r>
      <w:r w:rsidRPr="00740032">
        <w:rPr>
          <w:spacing w:val="17"/>
          <w:lang w:val="cs-CZ"/>
        </w:rPr>
        <w:t xml:space="preserve"> </w:t>
      </w:r>
      <w:proofErr w:type="gramStart"/>
      <w:r w:rsidRPr="00740032">
        <w:rPr>
          <w:lang w:val="cs-CZ"/>
        </w:rPr>
        <w:t>e- mailovou</w:t>
      </w:r>
      <w:proofErr w:type="gramEnd"/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komunikaci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–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pokud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komunikujete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se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zákazníkem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e-mailem)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a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bez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podpisu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uložit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 xml:space="preserve">do </w:t>
      </w:r>
      <w:r w:rsidR="008B0C27" w:rsidRPr="00740032">
        <w:rPr>
          <w:lang w:val="cs-CZ"/>
        </w:rPr>
        <w:t>evidence daného obchodního případu</w:t>
      </w:r>
      <w:r w:rsidRPr="00740032">
        <w:rPr>
          <w:lang w:val="cs-CZ"/>
        </w:rPr>
        <w:t>, a to i když se řeší pouze změna pojištěných poznávacích značek, nebo seznam pojištěných osob bez vlivu na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pojistné.</w:t>
      </w:r>
    </w:p>
    <w:p w:rsidR="00155A53" w:rsidRPr="00740032" w:rsidRDefault="00973377">
      <w:pPr>
        <w:pStyle w:val="Nadpis2"/>
        <w:spacing w:before="119"/>
        <w:ind w:right="152"/>
        <w:rPr>
          <w:lang w:val="cs-CZ"/>
        </w:rPr>
      </w:pPr>
      <w:r w:rsidRPr="00740032">
        <w:rPr>
          <w:u w:val="single"/>
          <w:lang w:val="cs-CZ"/>
        </w:rPr>
        <w:t xml:space="preserve">Pokyn </w:t>
      </w:r>
      <w:r w:rsidR="009E5923">
        <w:rPr>
          <w:u w:val="single"/>
          <w:lang w:val="cs-CZ"/>
        </w:rPr>
        <w:t>ALFIN PRO Holding a.s.</w:t>
      </w:r>
      <w:r w:rsidRPr="00740032">
        <w:rPr>
          <w:u w:val="single"/>
          <w:lang w:val="cs-CZ"/>
        </w:rPr>
        <w:t>:</w:t>
      </w:r>
      <w:r w:rsidRPr="00740032">
        <w:rPr>
          <w:lang w:val="cs-CZ"/>
        </w:rPr>
        <w:t xml:space="preserve"> Záznam o jednání se zákazníkem, případně analýza, dotazník, jiný dokument, který splňuje zákonné požadavky a zákazník ho akceptuje podpisem (netýká </w:t>
      </w:r>
      <w:r w:rsidRPr="00740032">
        <w:rPr>
          <w:lang w:val="cs-CZ"/>
        </w:rPr>
        <w:lastRenderedPageBreak/>
        <w:t>se smluv sjednaných na dálku – zákazník akceptuje zaplacením), se musí vyplňovat vždy.</w:t>
      </w:r>
    </w:p>
    <w:p w:rsidR="00155A53" w:rsidRDefault="00155A53">
      <w:pPr>
        <w:pStyle w:val="Zkladntext"/>
        <w:spacing w:before="6"/>
        <w:rPr>
          <w:b/>
          <w:sz w:val="23"/>
          <w:lang w:val="cs-CZ"/>
        </w:rPr>
      </w:pPr>
    </w:p>
    <w:p w:rsidR="009E5923" w:rsidRPr="00740032" w:rsidRDefault="009E5923">
      <w:pPr>
        <w:pStyle w:val="Zkladntext"/>
        <w:spacing w:before="6"/>
        <w:rPr>
          <w:b/>
          <w:sz w:val="23"/>
          <w:lang w:val="cs-CZ"/>
        </w:rPr>
      </w:pPr>
    </w:p>
    <w:p w:rsidR="00155A53" w:rsidRPr="00740032" w:rsidRDefault="00973377">
      <w:pPr>
        <w:pStyle w:val="Nadpis2"/>
        <w:spacing w:before="1"/>
        <w:jc w:val="left"/>
        <w:rPr>
          <w:lang w:val="cs-CZ"/>
        </w:rPr>
      </w:pPr>
      <w:r w:rsidRPr="00740032">
        <w:rPr>
          <w:lang w:val="cs-CZ"/>
        </w:rPr>
        <w:t>Záznam o požadavcích, potřebách a cílech zákazníka</w:t>
      </w:r>
    </w:p>
    <w:p w:rsidR="00155A53" w:rsidRPr="00740032" w:rsidRDefault="00973377">
      <w:pPr>
        <w:pStyle w:val="Zkladntext"/>
        <w:spacing w:before="177"/>
        <w:ind w:left="156"/>
        <w:rPr>
          <w:lang w:val="cs-CZ"/>
        </w:rPr>
      </w:pPr>
      <w:r w:rsidRPr="00740032">
        <w:rPr>
          <w:lang w:val="cs-CZ"/>
        </w:rPr>
        <w:t>§ 77</w:t>
      </w:r>
    </w:p>
    <w:p w:rsidR="00155A53" w:rsidRPr="00740032" w:rsidRDefault="00973377">
      <w:pPr>
        <w:pStyle w:val="Zkladntext"/>
        <w:spacing w:before="182"/>
        <w:ind w:left="156"/>
        <w:rPr>
          <w:lang w:val="cs-CZ"/>
        </w:rPr>
      </w:pPr>
      <w:r w:rsidRPr="00740032">
        <w:rPr>
          <w:lang w:val="cs-CZ"/>
        </w:rPr>
        <w:t>Získávání informací a doporučení</w:t>
      </w:r>
    </w:p>
    <w:p w:rsidR="00155A53" w:rsidRPr="00740032" w:rsidRDefault="00973377">
      <w:pPr>
        <w:spacing w:before="178" w:line="288" w:lineRule="auto"/>
        <w:ind w:left="156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„(1) Před sjednáním nebo podstatnou změnou pojištění získá pojišťovna nebo pojišťovací zprostředkovatel od zákazníka informace týkajících se jeho požadavků, cílů a potřeb.</w:t>
      </w:r>
    </w:p>
    <w:p w:rsidR="00155A53" w:rsidRPr="00740032" w:rsidRDefault="00973377">
      <w:pPr>
        <w:pStyle w:val="Odstavecseseznamem"/>
        <w:numPr>
          <w:ilvl w:val="0"/>
          <w:numId w:val="7"/>
        </w:numPr>
        <w:tabs>
          <w:tab w:val="left" w:pos="521"/>
        </w:tabs>
        <w:spacing w:before="117" w:line="288" w:lineRule="auto"/>
        <w:ind w:right="151" w:firstLine="0"/>
        <w:jc w:val="both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 xml:space="preserve">Na základě získaných informací poskytne pojišťovna nebo pojišťovací zprostředkovatel zákazníkovi doporučení, aby se mohl zákazník rozhodnout, zda sjedná nebo podstatně </w:t>
      </w:r>
      <w:r w:rsidRPr="00740032">
        <w:rPr>
          <w:i/>
          <w:spacing w:val="-4"/>
          <w:sz w:val="24"/>
          <w:lang w:val="cs-CZ"/>
        </w:rPr>
        <w:t xml:space="preserve">změní </w:t>
      </w:r>
      <w:r w:rsidRPr="00740032">
        <w:rPr>
          <w:i/>
          <w:sz w:val="24"/>
          <w:lang w:val="cs-CZ"/>
        </w:rPr>
        <w:t>pojištění.</w:t>
      </w:r>
    </w:p>
    <w:p w:rsidR="00155A53" w:rsidRPr="00740032" w:rsidRDefault="00973377">
      <w:pPr>
        <w:pStyle w:val="Odstavecseseznamem"/>
        <w:numPr>
          <w:ilvl w:val="0"/>
          <w:numId w:val="7"/>
        </w:numPr>
        <w:tabs>
          <w:tab w:val="left" w:pos="487"/>
        </w:tabs>
        <w:spacing w:before="122" w:line="288" w:lineRule="auto"/>
        <w:ind w:right="151" w:firstLine="0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Odstavce 1 a 2 se nepoužijí v případě podstatné změny neživotního pojištění, jestliže výše pojistného za pojištění, kterého se změna týká,</w:t>
      </w:r>
      <w:r w:rsidRPr="00740032">
        <w:rPr>
          <w:i/>
          <w:spacing w:val="-1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nepřesahuje.</w:t>
      </w:r>
    </w:p>
    <w:p w:rsidR="00155A53" w:rsidRPr="00740032" w:rsidRDefault="00973377">
      <w:pPr>
        <w:pStyle w:val="Odstavecseseznamem"/>
        <w:numPr>
          <w:ilvl w:val="0"/>
          <w:numId w:val="6"/>
        </w:numPr>
        <w:tabs>
          <w:tab w:val="left" w:pos="407"/>
        </w:tabs>
        <w:spacing w:before="122" w:line="386" w:lineRule="auto"/>
        <w:ind w:right="4175" w:firstLine="0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 xml:space="preserve">na poměrném ročním základě částku </w:t>
      </w:r>
      <w:r w:rsidRPr="00740032">
        <w:rPr>
          <w:i/>
          <w:spacing w:val="-2"/>
          <w:sz w:val="24"/>
          <w:lang w:val="cs-CZ"/>
        </w:rPr>
        <w:t xml:space="preserve">odpovídající </w:t>
      </w:r>
      <w:r w:rsidRPr="00740032">
        <w:rPr>
          <w:i/>
          <w:sz w:val="24"/>
          <w:lang w:val="cs-CZ"/>
        </w:rPr>
        <w:t>hodnotě 600 EUR,</w:t>
      </w:r>
      <w:r w:rsidRPr="00740032">
        <w:rPr>
          <w:i/>
          <w:spacing w:val="-2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nebo</w:t>
      </w:r>
    </w:p>
    <w:p w:rsidR="00155A53" w:rsidRPr="00740032" w:rsidRDefault="00973377">
      <w:pPr>
        <w:pStyle w:val="Odstavecseseznamem"/>
        <w:numPr>
          <w:ilvl w:val="0"/>
          <w:numId w:val="6"/>
        </w:numPr>
        <w:tabs>
          <w:tab w:val="left" w:pos="407"/>
        </w:tabs>
        <w:spacing w:line="386" w:lineRule="auto"/>
        <w:ind w:right="151" w:firstLine="0"/>
        <w:rPr>
          <w:i/>
          <w:sz w:val="24"/>
          <w:lang w:val="cs-CZ"/>
        </w:rPr>
      </w:pPr>
      <w:r w:rsidRPr="00740032">
        <w:rPr>
          <w:i/>
          <w:sz w:val="24"/>
          <w:lang w:val="cs-CZ"/>
        </w:rPr>
        <w:t>částku odpovídající hodnotě 200 EUR, jestliže pojistná doba takového pojištění, včetně jeho prodloužení, nepřesahuje dobu 3</w:t>
      </w:r>
      <w:r w:rsidRPr="00740032">
        <w:rPr>
          <w:i/>
          <w:spacing w:val="-1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měsíců“.</w:t>
      </w:r>
    </w:p>
    <w:p w:rsidR="00155A53" w:rsidRPr="00740032" w:rsidRDefault="00973377">
      <w:pPr>
        <w:pStyle w:val="Zkladntext"/>
        <w:ind w:left="156"/>
        <w:rPr>
          <w:lang w:val="cs-CZ"/>
        </w:rPr>
      </w:pPr>
      <w:r w:rsidRPr="00740032">
        <w:rPr>
          <w:lang w:val="cs-CZ"/>
        </w:rPr>
        <w:t>Doplnění: i zde platí, co je uvedeno u Záznamu o jednání.</w:t>
      </w:r>
    </w:p>
    <w:p w:rsidR="00155A53" w:rsidRPr="00740032" w:rsidRDefault="00973377">
      <w:pPr>
        <w:pStyle w:val="Nadpis2"/>
        <w:spacing w:before="177" w:line="288" w:lineRule="auto"/>
        <w:ind w:right="142"/>
        <w:jc w:val="left"/>
        <w:rPr>
          <w:lang w:val="cs-CZ"/>
        </w:rPr>
      </w:pPr>
      <w:r w:rsidRPr="00740032">
        <w:rPr>
          <w:lang w:val="cs-CZ"/>
        </w:rPr>
        <w:t>§</w:t>
      </w:r>
      <w:r w:rsidRPr="00740032">
        <w:rPr>
          <w:spacing w:val="-14"/>
          <w:lang w:val="cs-CZ"/>
        </w:rPr>
        <w:t xml:space="preserve"> </w:t>
      </w:r>
      <w:r w:rsidRPr="00740032">
        <w:rPr>
          <w:lang w:val="cs-CZ"/>
        </w:rPr>
        <w:t>77</w:t>
      </w:r>
      <w:r w:rsidRPr="00740032">
        <w:rPr>
          <w:spacing w:val="-13"/>
          <w:lang w:val="cs-CZ"/>
        </w:rPr>
        <w:t xml:space="preserve"> </w:t>
      </w:r>
      <w:r w:rsidRPr="00740032">
        <w:rPr>
          <w:lang w:val="cs-CZ"/>
        </w:rPr>
        <w:t>má</w:t>
      </w:r>
      <w:r w:rsidRPr="00740032">
        <w:rPr>
          <w:spacing w:val="-13"/>
          <w:lang w:val="cs-CZ"/>
        </w:rPr>
        <w:t xml:space="preserve"> </w:t>
      </w:r>
      <w:r w:rsidRPr="00740032">
        <w:rPr>
          <w:lang w:val="cs-CZ"/>
        </w:rPr>
        <w:t>různé</w:t>
      </w:r>
      <w:r w:rsidRPr="00740032">
        <w:rPr>
          <w:spacing w:val="-14"/>
          <w:lang w:val="cs-CZ"/>
        </w:rPr>
        <w:t xml:space="preserve"> </w:t>
      </w:r>
      <w:r w:rsidRPr="00740032">
        <w:rPr>
          <w:lang w:val="cs-CZ"/>
        </w:rPr>
        <w:t>možnosti</w:t>
      </w:r>
      <w:r w:rsidRPr="00740032">
        <w:rPr>
          <w:spacing w:val="-13"/>
          <w:lang w:val="cs-CZ"/>
        </w:rPr>
        <w:t xml:space="preserve"> </w:t>
      </w:r>
      <w:r w:rsidRPr="00740032">
        <w:rPr>
          <w:lang w:val="cs-CZ"/>
        </w:rPr>
        <w:t>výkladů,</w:t>
      </w:r>
      <w:r w:rsidRPr="00740032">
        <w:rPr>
          <w:spacing w:val="-13"/>
          <w:lang w:val="cs-CZ"/>
        </w:rPr>
        <w:t xml:space="preserve"> </w:t>
      </w:r>
      <w:r w:rsidRPr="00740032">
        <w:rPr>
          <w:lang w:val="cs-CZ"/>
        </w:rPr>
        <w:t>zatím</w:t>
      </w:r>
      <w:r w:rsidRPr="00740032">
        <w:rPr>
          <w:spacing w:val="-14"/>
          <w:lang w:val="cs-CZ"/>
        </w:rPr>
        <w:t xml:space="preserve"> </w:t>
      </w:r>
      <w:r w:rsidRPr="00740032">
        <w:rPr>
          <w:lang w:val="cs-CZ"/>
        </w:rPr>
        <w:t>není</w:t>
      </w:r>
      <w:r w:rsidRPr="00740032">
        <w:rPr>
          <w:spacing w:val="-13"/>
          <w:lang w:val="cs-CZ"/>
        </w:rPr>
        <w:t xml:space="preserve"> </w:t>
      </w:r>
      <w:r w:rsidRPr="00740032">
        <w:rPr>
          <w:lang w:val="cs-CZ"/>
        </w:rPr>
        <w:t>k dispozici</w:t>
      </w:r>
      <w:r w:rsidRPr="00740032">
        <w:rPr>
          <w:spacing w:val="-14"/>
          <w:lang w:val="cs-CZ"/>
        </w:rPr>
        <w:t xml:space="preserve"> </w:t>
      </w:r>
      <w:r w:rsidRPr="00740032">
        <w:rPr>
          <w:lang w:val="cs-CZ"/>
        </w:rPr>
        <w:t>výklad</w:t>
      </w:r>
      <w:r w:rsidRPr="00740032">
        <w:rPr>
          <w:spacing w:val="-13"/>
          <w:lang w:val="cs-CZ"/>
        </w:rPr>
        <w:t xml:space="preserve"> </w:t>
      </w:r>
      <w:r w:rsidRPr="00740032">
        <w:rPr>
          <w:lang w:val="cs-CZ"/>
        </w:rPr>
        <w:t>ČNB,</w:t>
      </w:r>
      <w:r w:rsidRPr="00740032">
        <w:rPr>
          <w:spacing w:val="-13"/>
          <w:lang w:val="cs-CZ"/>
        </w:rPr>
        <w:t xml:space="preserve"> </w:t>
      </w:r>
      <w:r w:rsidRPr="00740032">
        <w:rPr>
          <w:lang w:val="cs-CZ"/>
        </w:rPr>
        <w:t>v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případě,</w:t>
      </w:r>
      <w:r w:rsidRPr="00740032">
        <w:rPr>
          <w:spacing w:val="-14"/>
          <w:lang w:val="cs-CZ"/>
        </w:rPr>
        <w:t xml:space="preserve"> </w:t>
      </w:r>
      <w:r w:rsidRPr="00740032">
        <w:rPr>
          <w:lang w:val="cs-CZ"/>
        </w:rPr>
        <w:t>že</w:t>
      </w:r>
      <w:r w:rsidRPr="00740032">
        <w:rPr>
          <w:spacing w:val="-14"/>
          <w:lang w:val="cs-CZ"/>
        </w:rPr>
        <w:t xml:space="preserve"> </w:t>
      </w:r>
      <w:r w:rsidRPr="00740032">
        <w:rPr>
          <w:lang w:val="cs-CZ"/>
        </w:rPr>
        <w:t>ČNB</w:t>
      </w:r>
      <w:r w:rsidRPr="00740032">
        <w:rPr>
          <w:spacing w:val="-14"/>
          <w:lang w:val="cs-CZ"/>
        </w:rPr>
        <w:t xml:space="preserve"> </w:t>
      </w:r>
      <w:r w:rsidRPr="00740032">
        <w:rPr>
          <w:lang w:val="cs-CZ"/>
        </w:rPr>
        <w:t>použije jiný výklad těchto ustanovení, budeme nuceni tento pokyn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přehodnotit.</w:t>
      </w:r>
    </w:p>
    <w:p w:rsidR="009E5923" w:rsidRDefault="009E5923">
      <w:pPr>
        <w:spacing w:line="288" w:lineRule="auto"/>
        <w:rPr>
          <w:lang w:val="cs-CZ"/>
        </w:rPr>
      </w:pPr>
    </w:p>
    <w:p w:rsidR="00155A53" w:rsidRPr="00740032" w:rsidRDefault="00973377">
      <w:pPr>
        <w:pStyle w:val="Nadpis2"/>
        <w:jc w:val="left"/>
        <w:rPr>
          <w:lang w:val="cs-CZ"/>
        </w:rPr>
      </w:pPr>
      <w:r w:rsidRPr="00740032">
        <w:rPr>
          <w:lang w:val="cs-CZ"/>
        </w:rPr>
        <w:t>Pokud vám zákazník posílá požadavky e-mailem: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6"/>
        </w:tabs>
        <w:spacing w:before="177" w:line="288" w:lineRule="auto"/>
        <w:ind w:right="151"/>
        <w:jc w:val="both"/>
        <w:rPr>
          <w:sz w:val="24"/>
          <w:lang w:val="cs-CZ"/>
        </w:rPr>
      </w:pPr>
      <w:r w:rsidRPr="00740032">
        <w:rPr>
          <w:sz w:val="24"/>
          <w:lang w:val="cs-CZ"/>
        </w:rPr>
        <w:t xml:space="preserve">budete vyplňovat pouze samostatný </w:t>
      </w:r>
      <w:r w:rsidRPr="00740032">
        <w:rPr>
          <w:i/>
          <w:sz w:val="24"/>
          <w:lang w:val="cs-CZ"/>
        </w:rPr>
        <w:t>záznam o jednání se zákazníkem</w:t>
      </w:r>
      <w:r w:rsidRPr="00740032">
        <w:rPr>
          <w:sz w:val="24"/>
          <w:lang w:val="cs-CZ"/>
        </w:rPr>
        <w:t>, místo schůzky: e-mail, datum: datum přijetí e-mailu. Zaškrtnete změna nebo ukončení pojistné smlouvy: ano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5"/>
          <w:tab w:val="left" w:pos="876"/>
        </w:tabs>
        <w:spacing w:before="122"/>
        <w:rPr>
          <w:sz w:val="24"/>
          <w:lang w:val="cs-CZ"/>
        </w:rPr>
      </w:pPr>
      <w:r w:rsidRPr="00740032">
        <w:rPr>
          <w:sz w:val="24"/>
          <w:lang w:val="cs-CZ"/>
        </w:rPr>
        <w:t>do upřesnění informací napíšete požadavek viz e-mail a e-mail</w:t>
      </w:r>
      <w:r w:rsidRPr="00740032">
        <w:rPr>
          <w:spacing w:val="-3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uložíte.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6"/>
        </w:tabs>
        <w:spacing w:before="177" w:line="288" w:lineRule="auto"/>
        <w:ind w:right="151"/>
        <w:jc w:val="both"/>
        <w:rPr>
          <w:sz w:val="24"/>
          <w:lang w:val="cs-CZ"/>
        </w:rPr>
      </w:pPr>
      <w:r w:rsidRPr="00740032">
        <w:rPr>
          <w:sz w:val="24"/>
          <w:lang w:val="cs-CZ"/>
        </w:rPr>
        <w:t>záznam o jednání předáváte zákazníkovi k podpisu až ve chvíli, kdy se podepisuje dodatek ke smlouvě. Pokud se dodatek podepisuje například měsíčně (čtvrtletně) a zaznamenává všechny změny, máte jeden záznam. Pak vyplníte jako datum daný měsíc, opět zaškrtnete změna nebo ukončení smlouvy a do upřesnění informací napíšete: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změny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pojistné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smlouvy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za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měsíc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„</w:t>
      </w:r>
      <w:r w:rsidR="008B0C27" w:rsidRPr="00740032">
        <w:rPr>
          <w:sz w:val="24"/>
          <w:lang w:val="cs-CZ"/>
        </w:rPr>
        <w:t>leden“</w:t>
      </w:r>
      <w:r w:rsidR="00B96E4D">
        <w:rPr>
          <w:sz w:val="24"/>
          <w:lang w:val="cs-CZ"/>
        </w:rPr>
        <w:t xml:space="preserve"> </w:t>
      </w:r>
      <w:r w:rsidR="008B0C27" w:rsidRPr="00740032">
        <w:rPr>
          <w:spacing w:val="-5"/>
          <w:sz w:val="24"/>
          <w:lang w:val="cs-CZ"/>
        </w:rPr>
        <w:t>viz.</w:t>
      </w:r>
      <w:r w:rsidRPr="00740032">
        <w:rPr>
          <w:spacing w:val="-4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e-mailové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požadavky</w:t>
      </w:r>
      <w:r w:rsidRPr="00740032">
        <w:rPr>
          <w:spacing w:val="-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zákazníka za měsíc leden 2019. E-maily uložíte v</w:t>
      </w:r>
      <w:r w:rsidRPr="00740032">
        <w:rPr>
          <w:spacing w:val="-3"/>
          <w:sz w:val="24"/>
          <w:lang w:val="cs-CZ"/>
        </w:rPr>
        <w:t xml:space="preserve"> </w:t>
      </w:r>
      <w:r w:rsidR="008B0C27" w:rsidRPr="00740032">
        <w:rPr>
          <w:sz w:val="24"/>
          <w:lang w:val="cs-CZ"/>
        </w:rPr>
        <w:t>evidence k danému obchodnímu případu</w:t>
      </w:r>
    </w:p>
    <w:p w:rsidR="00155A53" w:rsidRPr="00740032" w:rsidRDefault="00973377">
      <w:pPr>
        <w:pStyle w:val="Zkladntext"/>
        <w:spacing w:before="123"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 xml:space="preserve">Je-li pojistná </w:t>
      </w:r>
      <w:r w:rsidRPr="00740032">
        <w:rPr>
          <w:b/>
          <w:lang w:val="cs-CZ"/>
        </w:rPr>
        <w:t>smlouva sjednána na dálku (zaplacením)</w:t>
      </w:r>
      <w:r w:rsidRPr="00740032">
        <w:rPr>
          <w:lang w:val="cs-CZ"/>
        </w:rPr>
        <w:t xml:space="preserve">, pak v souladu s textem záznamu i tento </w:t>
      </w:r>
      <w:r w:rsidRPr="00740032">
        <w:rPr>
          <w:lang w:val="cs-CZ"/>
        </w:rPr>
        <w:lastRenderedPageBreak/>
        <w:t xml:space="preserve">ukládáte do </w:t>
      </w:r>
      <w:r w:rsidR="008B0C27" w:rsidRPr="00740032">
        <w:rPr>
          <w:lang w:val="cs-CZ"/>
        </w:rPr>
        <w:t>evidence daného obchodního případu</w:t>
      </w:r>
      <w:r w:rsidRPr="00740032">
        <w:rPr>
          <w:lang w:val="cs-CZ"/>
        </w:rPr>
        <w:t xml:space="preserve"> bez podpisu a zasíláte zákazníkovi mailem. Zákazník akceptuje pojistnou smlouvu i záznam společným úkonem – zaplacením prvního pojistného.</w:t>
      </w:r>
    </w:p>
    <w:p w:rsidR="00155A53" w:rsidRPr="00740032" w:rsidRDefault="00973377">
      <w:pPr>
        <w:pStyle w:val="Zkladntext"/>
        <w:spacing w:before="116" w:line="288" w:lineRule="auto"/>
        <w:ind w:left="156" w:right="82"/>
        <w:rPr>
          <w:lang w:val="cs-CZ"/>
        </w:rPr>
      </w:pPr>
      <w:r w:rsidRPr="00740032">
        <w:rPr>
          <w:lang w:val="cs-CZ"/>
        </w:rPr>
        <w:t>Pokud sjednáváte např. cestovní pojištění, zadejte vždy svůj e-mail (předpokládáme, že to pro kontrolu smlouvy děláte) a následně společně se záznamem zašlete e-mailem zákazníkovi.</w:t>
      </w:r>
    </w:p>
    <w:p w:rsidR="00155A53" w:rsidRPr="00740032" w:rsidRDefault="00155A53">
      <w:pPr>
        <w:pStyle w:val="Zkladntext"/>
        <w:rPr>
          <w:sz w:val="28"/>
          <w:lang w:val="cs-CZ"/>
        </w:rPr>
      </w:pPr>
    </w:p>
    <w:p w:rsidR="00155A53" w:rsidRPr="00740032" w:rsidRDefault="00973377">
      <w:pPr>
        <w:pStyle w:val="Nadpis2"/>
        <w:spacing w:before="251"/>
        <w:jc w:val="left"/>
        <w:rPr>
          <w:lang w:val="cs-CZ"/>
        </w:rPr>
      </w:pPr>
      <w:r w:rsidRPr="00740032">
        <w:rPr>
          <w:lang w:val="cs-CZ"/>
        </w:rPr>
        <w:t>Doporučení pojišťovacího zprostředkovatele a důvody, ze kterých doporučení vychází</w:t>
      </w:r>
    </w:p>
    <w:p w:rsidR="00155A53" w:rsidRPr="00740032" w:rsidRDefault="00155A53">
      <w:pPr>
        <w:pStyle w:val="Zkladntext"/>
        <w:rPr>
          <w:b/>
          <w:sz w:val="28"/>
          <w:lang w:val="cs-CZ"/>
        </w:rPr>
      </w:pPr>
    </w:p>
    <w:p w:rsidR="00155A53" w:rsidRPr="00740032" w:rsidRDefault="00155A53">
      <w:pPr>
        <w:pStyle w:val="Zkladntext"/>
        <w:spacing w:before="9"/>
        <w:rPr>
          <w:b/>
          <w:sz w:val="22"/>
          <w:lang w:val="cs-CZ"/>
        </w:rPr>
      </w:pP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5"/>
          <w:tab w:val="left" w:pos="876"/>
        </w:tabs>
        <w:rPr>
          <w:sz w:val="24"/>
          <w:lang w:val="cs-CZ"/>
        </w:rPr>
      </w:pPr>
      <w:r w:rsidRPr="00740032">
        <w:rPr>
          <w:sz w:val="24"/>
          <w:lang w:val="cs-CZ"/>
        </w:rPr>
        <w:t>Je nepřípustné zaznamenat doporučení a důvody dle §79 ZDPZ modifikovanou</w:t>
      </w:r>
      <w:r w:rsidRPr="00740032">
        <w:rPr>
          <w:spacing w:val="32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větou:</w:t>
      </w:r>
    </w:p>
    <w:p w:rsidR="00155A53" w:rsidRPr="00740032" w:rsidRDefault="00973377">
      <w:pPr>
        <w:spacing w:before="62" w:line="288" w:lineRule="auto"/>
        <w:ind w:left="876"/>
        <w:rPr>
          <w:sz w:val="24"/>
          <w:lang w:val="cs-CZ"/>
        </w:rPr>
      </w:pPr>
      <w:r w:rsidRPr="00740032">
        <w:rPr>
          <w:i/>
          <w:sz w:val="24"/>
          <w:lang w:val="cs-CZ"/>
        </w:rPr>
        <w:t>„pojištění odpovídá požadavkům a potřebám zákazníka“</w:t>
      </w:r>
      <w:r w:rsidRPr="00740032">
        <w:rPr>
          <w:sz w:val="24"/>
          <w:lang w:val="cs-CZ"/>
        </w:rPr>
        <w:t>, tato skutečnost je očekávaným předpokladem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6"/>
        </w:tabs>
        <w:spacing w:before="118" w:line="288" w:lineRule="auto"/>
        <w:ind w:right="151"/>
        <w:jc w:val="both"/>
        <w:rPr>
          <w:sz w:val="24"/>
          <w:lang w:val="cs-CZ"/>
        </w:rPr>
      </w:pPr>
      <w:r w:rsidRPr="00740032">
        <w:rPr>
          <w:sz w:val="24"/>
          <w:lang w:val="cs-CZ"/>
        </w:rPr>
        <w:t>Doporučení ke sjednání či změně pojistné smlouvy musí umožňovat rekonstrukci rozhodovacího procesu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zákazníka.</w:t>
      </w:r>
    </w:p>
    <w:p w:rsidR="00155A53" w:rsidRPr="00740032" w:rsidRDefault="00155A53">
      <w:pPr>
        <w:pStyle w:val="Zkladntext"/>
        <w:rPr>
          <w:sz w:val="28"/>
          <w:lang w:val="cs-CZ"/>
        </w:rPr>
      </w:pPr>
    </w:p>
    <w:p w:rsidR="00155A53" w:rsidRPr="00740032" w:rsidRDefault="00973377">
      <w:pPr>
        <w:pStyle w:val="Nadpis2"/>
        <w:spacing w:before="222"/>
        <w:jc w:val="left"/>
        <w:rPr>
          <w:lang w:val="cs-CZ"/>
        </w:rPr>
      </w:pPr>
      <w:r w:rsidRPr="00740032">
        <w:rPr>
          <w:lang w:val="cs-CZ"/>
        </w:rPr>
        <w:t>Příklady správně zapsaného doporučení, proč doporučuji konkrétní pojistný produkt: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6"/>
        </w:tabs>
        <w:spacing w:before="178" w:line="288" w:lineRule="auto"/>
        <w:ind w:right="151"/>
        <w:jc w:val="both"/>
        <w:rPr>
          <w:sz w:val="24"/>
          <w:lang w:val="cs-CZ"/>
        </w:rPr>
      </w:pPr>
      <w:r w:rsidRPr="00740032">
        <w:rPr>
          <w:sz w:val="24"/>
          <w:lang w:val="cs-CZ"/>
        </w:rPr>
        <w:t>Pojistný</w:t>
      </w:r>
      <w:r w:rsidRPr="00740032">
        <w:rPr>
          <w:spacing w:val="-8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produkt</w:t>
      </w:r>
      <w:r w:rsidRPr="00740032">
        <w:rPr>
          <w:spacing w:val="-8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svým</w:t>
      </w:r>
      <w:r w:rsidRPr="00740032">
        <w:rPr>
          <w:spacing w:val="-7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rozsahem</w:t>
      </w:r>
      <w:r w:rsidRPr="00740032">
        <w:rPr>
          <w:spacing w:val="-8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nejlépe</w:t>
      </w:r>
      <w:r w:rsidRPr="00740032">
        <w:rPr>
          <w:spacing w:val="-8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vyhovuje</w:t>
      </w:r>
      <w:r w:rsidRPr="00740032">
        <w:rPr>
          <w:spacing w:val="-7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pojistnému</w:t>
      </w:r>
      <w:r w:rsidRPr="00740032">
        <w:rPr>
          <w:spacing w:val="-8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zájmu</w:t>
      </w:r>
      <w:r w:rsidRPr="00740032">
        <w:rPr>
          <w:spacing w:val="-8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zákazníka,</w:t>
      </w:r>
      <w:r w:rsidRPr="00740032">
        <w:rPr>
          <w:spacing w:val="-7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v</w:t>
      </w:r>
      <w:r w:rsidRPr="00740032">
        <w:rPr>
          <w:spacing w:val="-2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ceně jsou zahrnuta připojištění: x, y,</w:t>
      </w:r>
      <w:r w:rsidRPr="00740032">
        <w:rPr>
          <w:spacing w:val="-2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z.</w:t>
      </w:r>
    </w:p>
    <w:p w:rsidR="00155A53" w:rsidRPr="00740032" w:rsidRDefault="00973377" w:rsidP="00F2511D">
      <w:pPr>
        <w:pStyle w:val="Zkladntext"/>
        <w:spacing w:before="117"/>
        <w:ind w:left="156"/>
        <w:rPr>
          <w:sz w:val="20"/>
          <w:lang w:val="cs-CZ"/>
        </w:rPr>
      </w:pPr>
      <w:r w:rsidRPr="00740032">
        <w:rPr>
          <w:lang w:val="cs-CZ"/>
        </w:rPr>
        <w:t>Pokud jsou rozsah a cena jsou téměř shodné u všech nabízených produktů:</w:t>
      </w:r>
    </w:p>
    <w:p w:rsidR="00155A53" w:rsidRPr="00740032" w:rsidRDefault="00155A53">
      <w:pPr>
        <w:pStyle w:val="Zkladntext"/>
        <w:spacing w:before="5"/>
        <w:rPr>
          <w:sz w:val="21"/>
          <w:lang w:val="cs-CZ"/>
        </w:rPr>
      </w:pP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5"/>
          <w:tab w:val="left" w:pos="876"/>
        </w:tabs>
        <w:spacing w:before="100" w:line="288" w:lineRule="auto"/>
        <w:ind w:right="151"/>
        <w:rPr>
          <w:sz w:val="24"/>
          <w:lang w:val="cs-CZ"/>
        </w:rPr>
      </w:pPr>
      <w:r w:rsidRPr="00740032">
        <w:rPr>
          <w:sz w:val="24"/>
          <w:lang w:val="cs-CZ"/>
        </w:rPr>
        <w:t>doporučení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vychází</w:t>
      </w:r>
      <w:r w:rsidRPr="00740032">
        <w:rPr>
          <w:spacing w:val="-14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i</w:t>
      </w:r>
      <w:r w:rsidRPr="00740032">
        <w:rPr>
          <w:spacing w:val="-14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ze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zkušeností</w:t>
      </w:r>
      <w:r w:rsidRPr="00740032">
        <w:rPr>
          <w:spacing w:val="-14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pojišťovacího</w:t>
      </w:r>
      <w:r w:rsidRPr="00740032">
        <w:rPr>
          <w:spacing w:val="-14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zprostředkovatele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s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rychlostí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likvidace pojistných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událostí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5"/>
          <w:tab w:val="left" w:pos="876"/>
        </w:tabs>
        <w:spacing w:before="118"/>
        <w:rPr>
          <w:sz w:val="24"/>
          <w:lang w:val="cs-CZ"/>
        </w:rPr>
      </w:pPr>
      <w:r w:rsidRPr="00740032">
        <w:rPr>
          <w:sz w:val="24"/>
          <w:lang w:val="cs-CZ"/>
        </w:rPr>
        <w:t>cena není vázaná na využití smluvního servisu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5"/>
          <w:tab w:val="left" w:pos="876"/>
        </w:tabs>
        <w:spacing w:before="178" w:line="290" w:lineRule="auto"/>
        <w:ind w:right="151"/>
        <w:rPr>
          <w:sz w:val="24"/>
          <w:lang w:val="cs-CZ"/>
        </w:rPr>
      </w:pPr>
      <w:r w:rsidRPr="00740032">
        <w:rPr>
          <w:sz w:val="24"/>
          <w:lang w:val="cs-CZ"/>
        </w:rPr>
        <w:t>doporučení zahrnuje limity asistenčních služeb, které jsou poskytovány zdarma, případně je lze</w:t>
      </w:r>
      <w:r w:rsidRPr="00740032">
        <w:rPr>
          <w:spacing w:val="-2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připojistit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5"/>
          <w:tab w:val="left" w:pos="876"/>
        </w:tabs>
        <w:spacing w:before="116"/>
        <w:rPr>
          <w:sz w:val="24"/>
          <w:lang w:val="cs-CZ"/>
        </w:rPr>
      </w:pPr>
      <w:r w:rsidRPr="00740032">
        <w:rPr>
          <w:sz w:val="24"/>
          <w:lang w:val="cs-CZ"/>
        </w:rPr>
        <w:t>produkt neobsahuje výluky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na….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6"/>
        </w:tabs>
        <w:spacing w:before="178" w:line="288" w:lineRule="auto"/>
        <w:ind w:right="151"/>
        <w:jc w:val="both"/>
        <w:rPr>
          <w:sz w:val="24"/>
          <w:lang w:val="cs-CZ"/>
        </w:rPr>
      </w:pPr>
      <w:r w:rsidRPr="00740032">
        <w:rPr>
          <w:sz w:val="24"/>
          <w:lang w:val="cs-CZ"/>
        </w:rPr>
        <w:t xml:space="preserve">produkt kryje v základním rozsahu více rizik než další nabízené produkty, jeho cena je vyšší, ale ve srovnání s produktem </w:t>
      </w:r>
      <w:r w:rsidRPr="00740032">
        <w:rPr>
          <w:i/>
          <w:sz w:val="24"/>
          <w:lang w:val="cs-CZ"/>
        </w:rPr>
        <w:t>„</w:t>
      </w:r>
      <w:proofErr w:type="spellStart"/>
      <w:r w:rsidRPr="00740032">
        <w:rPr>
          <w:i/>
          <w:sz w:val="24"/>
          <w:lang w:val="cs-CZ"/>
        </w:rPr>
        <w:t>xy</w:t>
      </w:r>
      <w:proofErr w:type="spellEnd"/>
      <w:r w:rsidRPr="00740032">
        <w:rPr>
          <w:sz w:val="24"/>
          <w:lang w:val="cs-CZ"/>
        </w:rPr>
        <w:t>“ je v případě připojištění požadovaných pojistných rizik cena pro zákazníka</w:t>
      </w:r>
      <w:r w:rsidRPr="00740032">
        <w:rPr>
          <w:spacing w:val="-2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výhodnější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5"/>
          <w:tab w:val="left" w:pos="876"/>
        </w:tabs>
        <w:spacing w:before="121" w:line="288" w:lineRule="auto"/>
        <w:ind w:right="151"/>
        <w:rPr>
          <w:sz w:val="24"/>
          <w:lang w:val="cs-CZ"/>
        </w:rPr>
      </w:pPr>
      <w:r w:rsidRPr="00740032">
        <w:rPr>
          <w:sz w:val="24"/>
          <w:lang w:val="cs-CZ"/>
        </w:rPr>
        <w:t>uzavřením pojistné smlouvy zabezpečí zákazník svou oprávněnou potřebu ochrany před hrozícími pojistnými</w:t>
      </w:r>
      <w:r w:rsidRPr="00740032">
        <w:rPr>
          <w:spacing w:val="-2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riziky</w:t>
      </w:r>
    </w:p>
    <w:p w:rsidR="00155A53" w:rsidRPr="00740032" w:rsidRDefault="00973377">
      <w:pPr>
        <w:pStyle w:val="Odstavecseseznamem"/>
        <w:numPr>
          <w:ilvl w:val="1"/>
          <w:numId w:val="6"/>
        </w:numPr>
        <w:tabs>
          <w:tab w:val="left" w:pos="876"/>
        </w:tabs>
        <w:spacing w:before="118" w:line="288" w:lineRule="auto"/>
        <w:ind w:right="153"/>
        <w:jc w:val="both"/>
        <w:rPr>
          <w:sz w:val="24"/>
          <w:lang w:val="cs-CZ"/>
        </w:rPr>
      </w:pPr>
      <w:r w:rsidRPr="00740032">
        <w:rPr>
          <w:sz w:val="24"/>
          <w:lang w:val="cs-CZ"/>
        </w:rPr>
        <w:t>u životního pojištění (rezervotvorného) je nutné brát zřetel na test vhodnosti a výsledek</w:t>
      </w:r>
      <w:r w:rsidRPr="00740032">
        <w:rPr>
          <w:spacing w:val="-16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investičního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dotazníku.</w:t>
      </w:r>
      <w:r w:rsidRPr="00740032">
        <w:rPr>
          <w:spacing w:val="-16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Vždy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musí</w:t>
      </w:r>
      <w:r w:rsidRPr="00740032">
        <w:rPr>
          <w:spacing w:val="-16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být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zákazníkovi</w:t>
      </w:r>
      <w:r w:rsidRPr="00740032">
        <w:rPr>
          <w:spacing w:val="-16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doporučený</w:t>
      </w:r>
      <w:r w:rsidRPr="00740032">
        <w:rPr>
          <w:spacing w:val="-15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takový</w:t>
      </w:r>
      <w:r w:rsidRPr="00740032">
        <w:rPr>
          <w:spacing w:val="-16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 xml:space="preserve">pojistný </w:t>
      </w:r>
      <w:r w:rsidRPr="00740032">
        <w:rPr>
          <w:sz w:val="24"/>
          <w:lang w:val="cs-CZ"/>
        </w:rPr>
        <w:lastRenderedPageBreak/>
        <w:t>produkt, který je v rámci nabídek pojistného trhu z určitého důvodu pro zákazníka výhodnější (především rozsahem pojistného</w:t>
      </w:r>
      <w:r w:rsidRPr="00740032">
        <w:rPr>
          <w:spacing w:val="-3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krytí).</w:t>
      </w:r>
    </w:p>
    <w:p w:rsidR="00155A53" w:rsidRPr="00740032" w:rsidRDefault="00973377">
      <w:pPr>
        <w:spacing w:before="120" w:line="288" w:lineRule="auto"/>
        <w:ind w:left="156" w:right="152"/>
        <w:jc w:val="both"/>
        <w:rPr>
          <w:lang w:val="cs-CZ"/>
        </w:rPr>
      </w:pPr>
      <w:r w:rsidRPr="00740032">
        <w:rPr>
          <w:lang w:val="cs-CZ"/>
        </w:rPr>
        <w:t>V tomto bodě není podstatné to, co si nakonec zákazník zvolí, ale to, co z hlediska své odbornosti pojišťovací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zprostředkovatel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doporučuje.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Pokud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tedy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zákazník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zvolí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pojistný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produkt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pouze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na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základě požadavků a potřeb, a také především na základě nízké ceny pojištění, zaznamenáme toto rozhodnutí zákazníka do záznamu o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jednání.</w:t>
      </w:r>
    </w:p>
    <w:p w:rsidR="00155A53" w:rsidRPr="00740032" w:rsidRDefault="00155A53">
      <w:pPr>
        <w:pStyle w:val="Zkladntext"/>
        <w:rPr>
          <w:sz w:val="26"/>
          <w:lang w:val="cs-CZ"/>
        </w:rPr>
      </w:pPr>
    </w:p>
    <w:p w:rsidR="00155A53" w:rsidRPr="00740032" w:rsidRDefault="00155A53">
      <w:pPr>
        <w:pStyle w:val="Zkladntext"/>
        <w:spacing w:before="2"/>
        <w:rPr>
          <w:sz w:val="20"/>
          <w:lang w:val="cs-CZ"/>
        </w:rPr>
      </w:pPr>
    </w:p>
    <w:p w:rsidR="00155A53" w:rsidRPr="00740032" w:rsidRDefault="00973377">
      <w:pPr>
        <w:ind w:left="156"/>
        <w:rPr>
          <w:b/>
          <w:lang w:val="cs-CZ"/>
        </w:rPr>
      </w:pPr>
      <w:r w:rsidRPr="00740032">
        <w:rPr>
          <w:b/>
          <w:lang w:val="cs-CZ"/>
        </w:rPr>
        <w:t>Vysvětlení dopadů sjednání nebo podstatné změny pojištění</w:t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73"/>
        <w:rPr>
          <w:sz w:val="24"/>
          <w:lang w:val="cs-CZ"/>
        </w:rPr>
      </w:pPr>
      <w:r w:rsidRPr="00740032">
        <w:rPr>
          <w:sz w:val="24"/>
          <w:lang w:val="cs-CZ"/>
        </w:rPr>
        <w:t>sjednání na dálku –</w:t>
      </w:r>
      <w:r w:rsidRPr="00740032">
        <w:rPr>
          <w:spacing w:val="-2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zaplacením</w:t>
      </w:r>
    </w:p>
    <w:p w:rsidR="00155A53" w:rsidRPr="00740032" w:rsidRDefault="00973377">
      <w:pPr>
        <w:pStyle w:val="Zkladntext"/>
        <w:spacing w:before="177" w:line="290" w:lineRule="auto"/>
        <w:ind w:left="516"/>
        <w:rPr>
          <w:lang w:val="cs-CZ"/>
        </w:rPr>
      </w:pPr>
      <w:r w:rsidRPr="00740032">
        <w:rPr>
          <w:lang w:val="cs-CZ"/>
        </w:rPr>
        <w:t>pojištění je platné až po úhradě pojistného, přestože má zákazník například 10 dnů na úhradu</w:t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17"/>
        <w:rPr>
          <w:sz w:val="24"/>
          <w:lang w:val="cs-CZ"/>
        </w:rPr>
      </w:pPr>
      <w:r w:rsidRPr="00740032">
        <w:rPr>
          <w:sz w:val="24"/>
          <w:lang w:val="cs-CZ"/>
        </w:rPr>
        <w:t>prohlídka</w:t>
      </w:r>
    </w:p>
    <w:p w:rsidR="00155A53" w:rsidRPr="00740032" w:rsidRDefault="00973377">
      <w:pPr>
        <w:pStyle w:val="Zkladntext"/>
        <w:spacing w:before="178" w:line="288" w:lineRule="auto"/>
        <w:ind w:left="516" w:right="151"/>
        <w:jc w:val="both"/>
        <w:rPr>
          <w:lang w:val="cs-CZ"/>
        </w:rPr>
      </w:pPr>
      <w:r w:rsidRPr="00740032">
        <w:rPr>
          <w:lang w:val="cs-CZ"/>
        </w:rPr>
        <w:t>pokud nahrazuji novou smlouvou pojištění motorového vozidla a doporučovaná pojišťovna vyžaduje povinnou smluvní prohlídku, upozorním na tuto skutečnost</w:t>
      </w:r>
      <w:r w:rsidRPr="00740032">
        <w:rPr>
          <w:spacing w:val="-36"/>
          <w:lang w:val="cs-CZ"/>
        </w:rPr>
        <w:t xml:space="preserve"> </w:t>
      </w:r>
      <w:r w:rsidRPr="00740032">
        <w:rPr>
          <w:lang w:val="cs-CZ"/>
        </w:rPr>
        <w:t>zákazníka v záznamu</w:t>
      </w:r>
    </w:p>
    <w:p w:rsidR="00F2511D" w:rsidRPr="00740032" w:rsidRDefault="00973377" w:rsidP="00F2511D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00" w:line="288" w:lineRule="auto"/>
        <w:ind w:left="851"/>
        <w:rPr>
          <w:lang w:val="cs-CZ"/>
        </w:rPr>
      </w:pPr>
      <w:r w:rsidRPr="00740032">
        <w:rPr>
          <w:sz w:val="24"/>
          <w:lang w:val="cs-CZ"/>
        </w:rPr>
        <w:t>při změně rozsahu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pojištění</w:t>
      </w:r>
      <w:r w:rsidR="00F2511D" w:rsidRPr="00740032">
        <w:rPr>
          <w:sz w:val="24"/>
          <w:lang w:val="cs-CZ"/>
        </w:rPr>
        <w:t xml:space="preserve"> </w:t>
      </w:r>
    </w:p>
    <w:p w:rsidR="00155A53" w:rsidRPr="00740032" w:rsidRDefault="00973377" w:rsidP="00F2511D">
      <w:pPr>
        <w:pStyle w:val="Odstavecseseznamem"/>
        <w:tabs>
          <w:tab w:val="left" w:pos="875"/>
          <w:tab w:val="left" w:pos="876"/>
        </w:tabs>
        <w:spacing w:before="100" w:line="288" w:lineRule="auto"/>
        <w:ind w:left="516" w:firstLine="0"/>
        <w:rPr>
          <w:lang w:val="cs-CZ"/>
        </w:rPr>
      </w:pPr>
      <w:r w:rsidRPr="00740032">
        <w:rPr>
          <w:lang w:val="cs-CZ"/>
        </w:rPr>
        <w:t>vyjmenuji nově krytá či nově nekrytá rizika. U rozšíření rozsahu pojištění upozorním na nutnost zvýšené platby na pojištění</w:t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18"/>
        <w:rPr>
          <w:sz w:val="24"/>
          <w:lang w:val="cs-CZ"/>
        </w:rPr>
      </w:pPr>
      <w:r w:rsidRPr="00740032">
        <w:rPr>
          <w:sz w:val="24"/>
          <w:lang w:val="cs-CZ"/>
        </w:rPr>
        <w:t>pokud jsou pojištěné i jiné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osoby</w:t>
      </w:r>
    </w:p>
    <w:p w:rsidR="00155A53" w:rsidRPr="00740032" w:rsidRDefault="00973377">
      <w:pPr>
        <w:pStyle w:val="Zkladntext"/>
        <w:spacing w:before="178" w:line="290" w:lineRule="auto"/>
        <w:ind w:left="516"/>
        <w:rPr>
          <w:lang w:val="cs-CZ"/>
        </w:rPr>
      </w:pPr>
      <w:r w:rsidRPr="00740032">
        <w:rPr>
          <w:lang w:val="cs-CZ"/>
        </w:rPr>
        <w:t>upozorním na nutnost splnit svoji zákonnou povinnost seznámit tyto osoby s obsahem smlouvy a všemi dalšími dokumenty, které jsou její součástí</w:t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16"/>
        <w:rPr>
          <w:sz w:val="24"/>
          <w:lang w:val="cs-CZ"/>
        </w:rPr>
      </w:pPr>
      <w:r w:rsidRPr="00740032">
        <w:rPr>
          <w:sz w:val="24"/>
          <w:lang w:val="cs-CZ"/>
        </w:rPr>
        <w:t>upozornění na neplacení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pojistného</w:t>
      </w:r>
    </w:p>
    <w:p w:rsidR="00155A53" w:rsidRPr="00740032" w:rsidRDefault="00973377">
      <w:pPr>
        <w:pStyle w:val="Zkladntext"/>
        <w:spacing w:before="178"/>
        <w:ind w:left="516"/>
        <w:rPr>
          <w:lang w:val="cs-CZ"/>
        </w:rPr>
      </w:pPr>
      <w:r w:rsidRPr="00740032">
        <w:rPr>
          <w:lang w:val="cs-CZ"/>
        </w:rPr>
        <w:t>důsledkem prodlení s placením pojistného může být zánik pojištění</w:t>
      </w:r>
      <w:r w:rsidR="00F2511D" w:rsidRPr="00740032">
        <w:rPr>
          <w:lang w:val="cs-CZ"/>
        </w:rPr>
        <w:br/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77"/>
        <w:rPr>
          <w:sz w:val="24"/>
          <w:lang w:val="cs-CZ"/>
        </w:rPr>
      </w:pPr>
      <w:r w:rsidRPr="00740032">
        <w:rPr>
          <w:sz w:val="24"/>
          <w:lang w:val="cs-CZ"/>
        </w:rPr>
        <w:t>upozornění na porušení povinnosti poskytnutí pravdivých</w:t>
      </w:r>
      <w:r w:rsidRPr="00740032">
        <w:rPr>
          <w:spacing w:val="-3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informací</w:t>
      </w:r>
    </w:p>
    <w:p w:rsidR="00155A53" w:rsidRPr="00740032" w:rsidRDefault="00973377">
      <w:pPr>
        <w:pStyle w:val="Zkladntext"/>
        <w:spacing w:before="132" w:line="266" w:lineRule="auto"/>
        <w:ind w:left="516" w:right="151"/>
        <w:jc w:val="both"/>
        <w:rPr>
          <w:lang w:val="cs-CZ"/>
        </w:rPr>
      </w:pPr>
      <w:r w:rsidRPr="00740032">
        <w:rPr>
          <w:lang w:val="cs-CZ"/>
        </w:rPr>
        <w:t>důsledkem porušení povinností poskytnout pravdivé</w:t>
      </w:r>
      <w:r w:rsidRPr="00740032">
        <w:rPr>
          <w:position w:val="5"/>
          <w:lang w:val="cs-CZ"/>
        </w:rPr>
        <w:t xml:space="preserve">́ </w:t>
      </w:r>
      <w:r w:rsidRPr="00740032">
        <w:rPr>
          <w:lang w:val="cs-CZ"/>
        </w:rPr>
        <w:t>a úplné</w:t>
      </w:r>
      <w:r w:rsidRPr="00740032">
        <w:rPr>
          <w:position w:val="5"/>
          <w:lang w:val="cs-CZ"/>
        </w:rPr>
        <w:t xml:space="preserve">́ </w:t>
      </w:r>
      <w:r w:rsidRPr="00740032">
        <w:rPr>
          <w:lang w:val="cs-CZ"/>
        </w:rPr>
        <w:t xml:space="preserve">informace při sjednávaní pojištění může být snížení </w:t>
      </w:r>
      <w:r w:rsidRPr="00740032">
        <w:rPr>
          <w:position w:val="5"/>
          <w:lang w:val="cs-CZ"/>
        </w:rPr>
        <w:t>́</w:t>
      </w:r>
      <w:r w:rsidRPr="00740032">
        <w:rPr>
          <w:lang w:val="cs-CZ"/>
        </w:rPr>
        <w:t xml:space="preserve">nebo odmítnutí </w:t>
      </w:r>
      <w:r w:rsidRPr="00740032">
        <w:rPr>
          <w:position w:val="5"/>
          <w:lang w:val="cs-CZ"/>
        </w:rPr>
        <w:t>́</w:t>
      </w:r>
      <w:r w:rsidRPr="00740032">
        <w:rPr>
          <w:lang w:val="cs-CZ"/>
        </w:rPr>
        <w:t>pojistného plnění nebo odstoupení od pojistné smlouvy</w:t>
      </w:r>
    </w:p>
    <w:p w:rsidR="00155A53" w:rsidRPr="00740032" w:rsidRDefault="00973377">
      <w:pPr>
        <w:pStyle w:val="Zkladntext"/>
        <w:spacing w:before="146"/>
        <w:ind w:left="156"/>
        <w:rPr>
          <w:lang w:val="cs-CZ"/>
        </w:rPr>
      </w:pPr>
      <w:r w:rsidRPr="00740032">
        <w:rPr>
          <w:lang w:val="cs-CZ"/>
        </w:rPr>
        <w:t>životní pojištění</w:t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82" w:line="288" w:lineRule="auto"/>
        <w:ind w:right="151"/>
        <w:rPr>
          <w:sz w:val="24"/>
          <w:lang w:val="cs-CZ"/>
        </w:rPr>
      </w:pPr>
      <w:r w:rsidRPr="00740032">
        <w:rPr>
          <w:sz w:val="24"/>
          <w:lang w:val="cs-CZ"/>
        </w:rPr>
        <w:t>u nové nebo nahrazující smlouvy musím upozornit na dopady při předčasném zrušení pojistné</w:t>
      </w:r>
      <w:r w:rsidRPr="00740032">
        <w:rPr>
          <w:spacing w:val="-1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smlouvy</w:t>
      </w:r>
    </w:p>
    <w:p w:rsidR="00155A53" w:rsidRPr="00740032" w:rsidRDefault="00155A53">
      <w:pPr>
        <w:pStyle w:val="Zkladntext"/>
        <w:rPr>
          <w:sz w:val="28"/>
          <w:lang w:val="cs-CZ"/>
        </w:rPr>
      </w:pPr>
    </w:p>
    <w:p w:rsidR="00155A53" w:rsidRPr="00740032" w:rsidRDefault="00973377">
      <w:pPr>
        <w:pStyle w:val="Nadpis2"/>
        <w:spacing w:before="246"/>
        <w:jc w:val="left"/>
        <w:rPr>
          <w:b w:val="0"/>
          <w:lang w:val="cs-CZ"/>
        </w:rPr>
      </w:pPr>
      <w:r w:rsidRPr="00740032">
        <w:rPr>
          <w:lang w:val="cs-CZ"/>
        </w:rPr>
        <w:lastRenderedPageBreak/>
        <w:t xml:space="preserve">Informace o samostatném zprostředkovateli a o zprostředkování pojištění </w:t>
      </w:r>
      <w:r w:rsidRPr="00740032">
        <w:rPr>
          <w:b w:val="0"/>
          <w:lang w:val="cs-CZ"/>
        </w:rPr>
        <w:t>(§ 88 ZDPZ)</w:t>
      </w:r>
    </w:p>
    <w:p w:rsidR="00155A53" w:rsidRPr="00740032" w:rsidRDefault="00973377">
      <w:pPr>
        <w:pStyle w:val="Zkladntext"/>
        <w:spacing w:before="178"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 xml:space="preserve">Povinná dokumentace se naskenuje ke konkrétní pojistné smlouvě do </w:t>
      </w:r>
      <w:r w:rsidR="008B0C27" w:rsidRPr="00740032">
        <w:rPr>
          <w:lang w:val="cs-CZ"/>
        </w:rPr>
        <w:t>evidence daného obchodního případu</w:t>
      </w:r>
      <w:r w:rsidRPr="00740032">
        <w:rPr>
          <w:lang w:val="cs-CZ"/>
        </w:rPr>
        <w:t>. V případě uzavření více pojistných smluv - např. dokument KORPORÁTNÍ POJIŠTĚNÍ – musíte tento dokument + povinné přílohy (dotazník, seznam vozidel, jiná podrobná specifikace</w:t>
      </w:r>
      <w:r w:rsidRPr="00740032">
        <w:rPr>
          <w:spacing w:val="-30"/>
          <w:lang w:val="cs-CZ"/>
        </w:rPr>
        <w:t xml:space="preserve"> </w:t>
      </w:r>
      <w:r w:rsidRPr="00740032">
        <w:rPr>
          <w:lang w:val="cs-CZ"/>
        </w:rPr>
        <w:t>požadavků) naskenovat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ke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každé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sjednané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smlouvě.</w:t>
      </w:r>
      <w:r w:rsidRPr="00740032">
        <w:rPr>
          <w:spacing w:val="52"/>
          <w:lang w:val="cs-CZ"/>
        </w:rPr>
        <w:t xml:space="preserve"> </w:t>
      </w:r>
      <w:r w:rsidRPr="00740032">
        <w:rPr>
          <w:lang w:val="cs-CZ"/>
        </w:rPr>
        <w:t>Dokument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se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uchovává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po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dobu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trvání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pojištění</w:t>
      </w:r>
      <w:r w:rsidRPr="00740032">
        <w:rPr>
          <w:spacing w:val="-7"/>
          <w:lang w:val="cs-CZ"/>
        </w:rPr>
        <w:t xml:space="preserve"> </w:t>
      </w:r>
      <w:r w:rsidRPr="00740032">
        <w:rPr>
          <w:lang w:val="cs-CZ"/>
        </w:rPr>
        <w:t>a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do konce desátého kalendářního roku od jeho zániku, pokud se o něm pojišťovací zprostředkovatel dozvěděl nebo do konce desátého kalendářního roku od konce pojistné doby.</w:t>
      </w:r>
    </w:p>
    <w:p w:rsidR="00155A53" w:rsidRPr="00740032" w:rsidRDefault="00973377">
      <w:pPr>
        <w:pStyle w:val="Zkladntext"/>
        <w:spacing w:before="121" w:line="288" w:lineRule="auto"/>
        <w:ind w:left="156" w:right="152"/>
        <w:jc w:val="both"/>
        <w:rPr>
          <w:lang w:val="cs-CZ"/>
        </w:rPr>
      </w:pPr>
      <w:r w:rsidRPr="00740032">
        <w:rPr>
          <w:lang w:val="cs-CZ"/>
        </w:rPr>
        <w:t xml:space="preserve">Archivace veškerých dokumentů je zajištěna v </w:t>
      </w:r>
      <w:r w:rsidR="008B0C27" w:rsidRPr="00740032">
        <w:rPr>
          <w:lang w:val="cs-CZ"/>
        </w:rPr>
        <w:t>evidenci daného obchodního případu</w:t>
      </w:r>
      <w:r w:rsidRPr="00740032">
        <w:rPr>
          <w:lang w:val="cs-CZ"/>
        </w:rPr>
        <w:t xml:space="preserve">. </w:t>
      </w:r>
      <w:proofErr w:type="gramStart"/>
      <w:r w:rsidRPr="00740032">
        <w:rPr>
          <w:lang w:val="cs-CZ"/>
        </w:rPr>
        <w:t>Platí  však</w:t>
      </w:r>
      <w:proofErr w:type="gramEnd"/>
      <w:r w:rsidRPr="00740032">
        <w:rPr>
          <w:lang w:val="cs-CZ"/>
        </w:rPr>
        <w:t xml:space="preserve">  archivační  řád,  který určuje dokumenty, jež je nutné archivovat také v originální, listinné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verzi.</w:t>
      </w:r>
    </w:p>
    <w:p w:rsidR="00155A53" w:rsidRPr="00740032" w:rsidRDefault="00155A53">
      <w:pPr>
        <w:pStyle w:val="Zkladntext"/>
        <w:spacing w:before="5"/>
        <w:rPr>
          <w:sz w:val="21"/>
          <w:lang w:val="cs-CZ"/>
        </w:rPr>
      </w:pPr>
    </w:p>
    <w:p w:rsidR="00155A53" w:rsidRPr="00740032" w:rsidRDefault="00973377">
      <w:pPr>
        <w:spacing w:before="100" w:line="288" w:lineRule="auto"/>
        <w:ind w:left="156" w:right="151"/>
        <w:jc w:val="both"/>
        <w:rPr>
          <w:b/>
          <w:sz w:val="24"/>
          <w:lang w:val="cs-CZ"/>
        </w:rPr>
      </w:pPr>
      <w:r w:rsidRPr="00740032">
        <w:rPr>
          <w:b/>
          <w:sz w:val="24"/>
          <w:lang w:val="cs-CZ"/>
        </w:rPr>
        <w:t xml:space="preserve">POVINNÁ DOKUMENTACE – KORPORÁTNÍ POJIŠTĚNÍ </w:t>
      </w:r>
      <w:r w:rsidRPr="00740032">
        <w:rPr>
          <w:sz w:val="24"/>
          <w:lang w:val="cs-CZ"/>
        </w:rPr>
        <w:t xml:space="preserve">(záznam vychází z původního záznamu z jednání PM) - je nutné přikládat jako přílohu dotazník či jinou specifikaci, jak je v záznamu uvedeno! Specifikaci konkrétního rozsahu požadovaného pojištění musíte pro poptávku v každém případě mít, proto jsme se snažili tímto dokumentem usnadnit vaši práci, ale </w:t>
      </w:r>
      <w:r w:rsidRPr="00740032">
        <w:rPr>
          <w:b/>
          <w:sz w:val="24"/>
          <w:lang w:val="cs-CZ"/>
        </w:rPr>
        <w:t>trváme na přiložení další</w:t>
      </w:r>
      <w:r w:rsidRPr="00740032">
        <w:rPr>
          <w:b/>
          <w:spacing w:val="-1"/>
          <w:sz w:val="24"/>
          <w:lang w:val="cs-CZ"/>
        </w:rPr>
        <w:t xml:space="preserve"> </w:t>
      </w:r>
      <w:r w:rsidRPr="00740032">
        <w:rPr>
          <w:b/>
          <w:sz w:val="24"/>
          <w:lang w:val="cs-CZ"/>
        </w:rPr>
        <w:t>specifikace.</w:t>
      </w:r>
    </w:p>
    <w:p w:rsidR="00155A53" w:rsidRPr="00740032" w:rsidRDefault="00973377">
      <w:pPr>
        <w:pStyle w:val="Zkladntext"/>
        <w:spacing w:before="119"/>
        <w:ind w:left="156"/>
        <w:rPr>
          <w:lang w:val="cs-CZ"/>
        </w:rPr>
      </w:pPr>
      <w:r w:rsidRPr="00740032">
        <w:rPr>
          <w:lang w:val="cs-CZ"/>
        </w:rPr>
        <w:t>Jako specifikaci použijte</w:t>
      </w:r>
      <w:r w:rsidRPr="00740032">
        <w:rPr>
          <w:spacing w:val="-5"/>
          <w:lang w:val="cs-CZ"/>
        </w:rPr>
        <w:t xml:space="preserve"> </w:t>
      </w:r>
      <w:r w:rsidRPr="00740032">
        <w:rPr>
          <w:lang w:val="cs-CZ"/>
        </w:rPr>
        <w:t>např:</w:t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78" w:line="288" w:lineRule="auto"/>
        <w:ind w:right="151"/>
        <w:rPr>
          <w:sz w:val="24"/>
          <w:lang w:val="cs-CZ"/>
        </w:rPr>
      </w:pPr>
      <w:r w:rsidRPr="00740032">
        <w:rPr>
          <w:sz w:val="24"/>
          <w:lang w:val="cs-CZ"/>
        </w:rPr>
        <w:t>zemědělské pojištění: dotazník, který vyplňujete pro pojišťovnu, v případě obnovy, poptávku, kterou zasíláte do pojišťoven, v případě výběrového</w:t>
      </w:r>
      <w:r w:rsidRPr="00740032">
        <w:rPr>
          <w:spacing w:val="-3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řízení</w:t>
      </w:r>
    </w:p>
    <w:p w:rsidR="00155A53" w:rsidRPr="00740032" w:rsidRDefault="00973377">
      <w:pPr>
        <w:pStyle w:val="Odstavecseseznamem"/>
        <w:numPr>
          <w:ilvl w:val="0"/>
          <w:numId w:val="1"/>
        </w:numPr>
        <w:tabs>
          <w:tab w:val="left" w:pos="875"/>
          <w:tab w:val="left" w:pos="876"/>
        </w:tabs>
        <w:spacing w:before="122"/>
        <w:rPr>
          <w:sz w:val="24"/>
          <w:lang w:val="cs-CZ"/>
        </w:rPr>
      </w:pPr>
      <w:r w:rsidRPr="00740032">
        <w:rPr>
          <w:sz w:val="24"/>
          <w:lang w:val="cs-CZ"/>
        </w:rPr>
        <w:t xml:space="preserve">pojištění vozidel: </w:t>
      </w:r>
      <w:proofErr w:type="spellStart"/>
      <w:r w:rsidRPr="00740032">
        <w:rPr>
          <w:sz w:val="24"/>
          <w:lang w:val="cs-CZ"/>
        </w:rPr>
        <w:t>xls</w:t>
      </w:r>
      <w:proofErr w:type="spellEnd"/>
      <w:r w:rsidRPr="00740032">
        <w:rPr>
          <w:sz w:val="24"/>
          <w:lang w:val="cs-CZ"/>
        </w:rPr>
        <w:t>. tabulka vozidel, kterou odesíláte na</w:t>
      </w:r>
      <w:r w:rsidRPr="00740032">
        <w:rPr>
          <w:spacing w:val="-10"/>
          <w:sz w:val="24"/>
          <w:lang w:val="cs-CZ"/>
        </w:rPr>
        <w:t xml:space="preserve"> </w:t>
      </w:r>
      <w:r w:rsidRPr="00740032">
        <w:rPr>
          <w:sz w:val="24"/>
          <w:lang w:val="cs-CZ"/>
        </w:rPr>
        <w:t>pojišťovnu</w:t>
      </w:r>
      <w:r w:rsidR="00F2511D" w:rsidRPr="00740032">
        <w:rPr>
          <w:sz w:val="24"/>
          <w:lang w:val="cs-CZ"/>
        </w:rPr>
        <w:br/>
      </w:r>
    </w:p>
    <w:p w:rsidR="00155A53" w:rsidRPr="00740032" w:rsidRDefault="00973377">
      <w:pPr>
        <w:pStyle w:val="Zkladntext"/>
        <w:spacing w:before="178" w:line="288" w:lineRule="auto"/>
        <w:ind w:left="156" w:right="151"/>
        <w:jc w:val="both"/>
        <w:rPr>
          <w:lang w:val="cs-CZ"/>
        </w:rPr>
      </w:pPr>
      <w:r w:rsidRPr="00740032">
        <w:rPr>
          <w:b/>
          <w:lang w:val="cs-CZ"/>
        </w:rPr>
        <w:t>příklad:</w:t>
      </w:r>
      <w:r w:rsidRPr="00740032">
        <w:rPr>
          <w:b/>
          <w:spacing w:val="-10"/>
          <w:lang w:val="cs-CZ"/>
        </w:rPr>
        <w:t xml:space="preserve"> </w:t>
      </w:r>
      <w:r w:rsidRPr="00740032">
        <w:rPr>
          <w:lang w:val="cs-CZ"/>
        </w:rPr>
        <w:t>vypovíte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flotilu,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která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má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10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aut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–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výpověď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zaznamenáte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v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záznamu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o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jednání,</w:t>
      </w:r>
      <w:r w:rsidRPr="00740032">
        <w:rPr>
          <w:spacing w:val="-9"/>
          <w:lang w:val="cs-CZ"/>
        </w:rPr>
        <w:t xml:space="preserve"> </w:t>
      </w:r>
      <w:r w:rsidRPr="00740032">
        <w:rPr>
          <w:lang w:val="cs-CZ"/>
        </w:rPr>
        <w:t>vozidla pak se stejným datem počátku pojišťujete do retailových</w:t>
      </w:r>
      <w:r w:rsidRPr="00740032">
        <w:rPr>
          <w:spacing w:val="-3"/>
          <w:lang w:val="cs-CZ"/>
        </w:rPr>
        <w:t xml:space="preserve"> </w:t>
      </w:r>
      <w:r w:rsidRPr="00740032">
        <w:rPr>
          <w:lang w:val="cs-CZ"/>
        </w:rPr>
        <w:t>smluv:</w:t>
      </w:r>
    </w:p>
    <w:p w:rsidR="00155A53" w:rsidRPr="00740032" w:rsidRDefault="00973377">
      <w:pPr>
        <w:pStyle w:val="Zkladntext"/>
        <w:spacing w:before="117"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>v požadavcích a cílech (korporátní pojištění) vyplníte požadavky, pokud je rozsah pojištění shodný pro všechna vozidla a pouze ve specifikaci uvedete identifikaci vozidel. Případně jen přiložíte přílohu, kde budete mít vozidla identifikována včetně rozsahu.</w:t>
      </w:r>
    </w:p>
    <w:p w:rsidR="00155A53" w:rsidRPr="00740032" w:rsidRDefault="00973377">
      <w:pPr>
        <w:pStyle w:val="Zkladntext"/>
        <w:spacing w:before="122"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 xml:space="preserve">Pokud budete </w:t>
      </w:r>
      <w:proofErr w:type="spellStart"/>
      <w:r w:rsidRPr="00740032">
        <w:rPr>
          <w:lang w:val="cs-CZ"/>
        </w:rPr>
        <w:t>retailově</w:t>
      </w:r>
      <w:proofErr w:type="spellEnd"/>
      <w:r w:rsidRPr="00740032">
        <w:rPr>
          <w:lang w:val="cs-CZ"/>
        </w:rPr>
        <w:t xml:space="preserve"> pojišťovat v CARKULCE, uděláte pouze záznam na výpověď, uvedete důvod – např. cena pojištění a stačí vyplnit záznam o jednání. K jednotlivým retailům</w:t>
      </w:r>
      <w:r w:rsidRPr="00740032">
        <w:rPr>
          <w:spacing w:val="-21"/>
          <w:lang w:val="cs-CZ"/>
        </w:rPr>
        <w:t xml:space="preserve"> </w:t>
      </w:r>
      <w:r w:rsidRPr="00740032">
        <w:rPr>
          <w:lang w:val="cs-CZ"/>
        </w:rPr>
        <w:t>přiložíte záznamy z</w:t>
      </w:r>
      <w:r w:rsidRPr="00740032">
        <w:rPr>
          <w:spacing w:val="-2"/>
          <w:lang w:val="cs-CZ"/>
        </w:rPr>
        <w:t xml:space="preserve"> </w:t>
      </w:r>
      <w:r w:rsidRPr="00740032">
        <w:rPr>
          <w:lang w:val="cs-CZ"/>
        </w:rPr>
        <w:t>CARKULKY.</w:t>
      </w:r>
    </w:p>
    <w:p w:rsidR="00155A53" w:rsidRPr="00740032" w:rsidRDefault="00973377">
      <w:pPr>
        <w:pStyle w:val="Zkladntext"/>
        <w:spacing w:before="121"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>Obecně: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používejte,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prosím,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i</w:t>
      </w:r>
      <w:r w:rsidRPr="00740032">
        <w:rPr>
          <w:spacing w:val="-3"/>
          <w:lang w:val="cs-CZ"/>
        </w:rPr>
        <w:t xml:space="preserve"> </w:t>
      </w:r>
      <w:r w:rsidRPr="00740032">
        <w:rPr>
          <w:lang w:val="cs-CZ"/>
        </w:rPr>
        <w:t>selský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rozum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a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nevyplňujte</w:t>
      </w:r>
      <w:r w:rsidRPr="00740032">
        <w:rPr>
          <w:spacing w:val="-3"/>
          <w:lang w:val="cs-CZ"/>
        </w:rPr>
        <w:t xml:space="preserve"> </w:t>
      </w:r>
      <w:r w:rsidRPr="00740032">
        <w:rPr>
          <w:lang w:val="cs-CZ"/>
        </w:rPr>
        <w:t>stejné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údaje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několikrát.</w:t>
      </w:r>
      <w:r w:rsidRPr="00740032">
        <w:rPr>
          <w:spacing w:val="-3"/>
          <w:lang w:val="cs-CZ"/>
        </w:rPr>
        <w:t xml:space="preserve"> </w:t>
      </w:r>
      <w:r w:rsidRPr="00740032">
        <w:rPr>
          <w:lang w:val="cs-CZ"/>
        </w:rPr>
        <w:t>Jako</w:t>
      </w:r>
      <w:r w:rsidRPr="00740032">
        <w:rPr>
          <w:spacing w:val="-4"/>
          <w:lang w:val="cs-CZ"/>
        </w:rPr>
        <w:t xml:space="preserve"> </w:t>
      </w:r>
      <w:r w:rsidRPr="00740032">
        <w:rPr>
          <w:lang w:val="cs-CZ"/>
        </w:rPr>
        <w:t>příloha vždy stačí to, kde skutečně požadavky zaznamenáte, ale nechejte si jako přílohu podepsat zákazníkem – je to především vaše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ochrana.</w:t>
      </w:r>
    </w:p>
    <w:p w:rsidR="00155A53" w:rsidRPr="00740032" w:rsidRDefault="00155A53">
      <w:pPr>
        <w:pStyle w:val="Zkladntext"/>
        <w:rPr>
          <w:sz w:val="28"/>
          <w:lang w:val="cs-CZ"/>
        </w:rPr>
      </w:pPr>
    </w:p>
    <w:p w:rsidR="00155A53" w:rsidRPr="00740032" w:rsidRDefault="00973377">
      <w:pPr>
        <w:pStyle w:val="Nadpis1"/>
        <w:numPr>
          <w:ilvl w:val="0"/>
          <w:numId w:val="11"/>
        </w:numPr>
        <w:tabs>
          <w:tab w:val="left" w:pos="586"/>
          <w:tab w:val="left" w:pos="587"/>
        </w:tabs>
        <w:ind w:left="587" w:hanging="431"/>
        <w:rPr>
          <w:lang w:val="cs-CZ"/>
        </w:rPr>
      </w:pPr>
      <w:bookmarkStart w:id="2" w:name="_Toc44065442"/>
      <w:r w:rsidRPr="00740032">
        <w:rPr>
          <w:lang w:val="cs-CZ"/>
        </w:rPr>
        <w:lastRenderedPageBreak/>
        <w:t>Povinná</w:t>
      </w:r>
      <w:r w:rsidRPr="00740032">
        <w:rPr>
          <w:spacing w:val="-2"/>
          <w:lang w:val="cs-CZ"/>
        </w:rPr>
        <w:t xml:space="preserve"> </w:t>
      </w:r>
      <w:r w:rsidRPr="00740032">
        <w:rPr>
          <w:lang w:val="cs-CZ"/>
        </w:rPr>
        <w:t>dokumentace</w:t>
      </w:r>
      <w:bookmarkEnd w:id="2"/>
    </w:p>
    <w:p w:rsidR="0082132A" w:rsidRDefault="00973377">
      <w:pPr>
        <w:pStyle w:val="Zkladntext"/>
        <w:spacing w:before="199" w:line="386" w:lineRule="auto"/>
        <w:ind w:left="156" w:right="2053"/>
        <w:rPr>
          <w:lang w:val="cs-CZ"/>
        </w:rPr>
      </w:pPr>
      <w:r w:rsidRPr="00740032">
        <w:rPr>
          <w:lang w:val="cs-CZ"/>
        </w:rPr>
        <w:t xml:space="preserve">Při komunikaci se zákazníkem je nutné používat takto označené tiskopisy: </w:t>
      </w:r>
    </w:p>
    <w:p w:rsidR="0082132A" w:rsidRDefault="00973377" w:rsidP="0082132A">
      <w:pPr>
        <w:pStyle w:val="Zkladntext"/>
        <w:spacing w:before="199" w:line="386" w:lineRule="auto"/>
        <w:ind w:left="159" w:right="113"/>
        <w:rPr>
          <w:lang w:val="cs-CZ"/>
        </w:rPr>
      </w:pPr>
      <w:r w:rsidRPr="00740032">
        <w:rPr>
          <w:lang w:val="cs-CZ"/>
        </w:rPr>
        <w:t xml:space="preserve">POVINNÁ DOKUMENTACE – </w:t>
      </w:r>
      <w:r w:rsidR="0082132A">
        <w:rPr>
          <w:lang w:val="cs-CZ"/>
        </w:rPr>
        <w:t xml:space="preserve">Malý záznam (autopojištění a majetkové pojištění do 600EUR)               </w:t>
      </w:r>
    </w:p>
    <w:p w:rsidR="00155A53" w:rsidRPr="00740032" w:rsidRDefault="00973377" w:rsidP="0082132A">
      <w:pPr>
        <w:pStyle w:val="Zkladntext"/>
        <w:spacing w:before="199" w:line="386" w:lineRule="auto"/>
        <w:ind w:left="159" w:right="159"/>
        <w:rPr>
          <w:lang w:val="cs-CZ"/>
        </w:rPr>
      </w:pPr>
      <w:r w:rsidRPr="00740032">
        <w:rPr>
          <w:lang w:val="cs-CZ"/>
        </w:rPr>
        <w:t xml:space="preserve">POVINNÁ DOKUMENTACE – </w:t>
      </w:r>
      <w:r w:rsidR="0082132A">
        <w:rPr>
          <w:lang w:val="cs-CZ"/>
        </w:rPr>
        <w:t>Střední záznam (autopojištění a majetkové pojištění nad 600EUR a životní rizikové pojištění bez investiční složky)</w:t>
      </w:r>
    </w:p>
    <w:p w:rsidR="00155A53" w:rsidRPr="00740032" w:rsidRDefault="00973377" w:rsidP="0082132A">
      <w:pPr>
        <w:pStyle w:val="Zkladntext"/>
        <w:spacing w:line="289" w:lineRule="exact"/>
        <w:ind w:left="159"/>
        <w:rPr>
          <w:lang w:val="cs-CZ"/>
        </w:rPr>
      </w:pPr>
      <w:r w:rsidRPr="00740032">
        <w:rPr>
          <w:lang w:val="cs-CZ"/>
        </w:rPr>
        <w:t xml:space="preserve">POVINNÁ DOKUMENTACE – </w:t>
      </w:r>
      <w:r w:rsidR="0082132A">
        <w:rPr>
          <w:lang w:val="cs-CZ"/>
        </w:rPr>
        <w:t>Velký záznam (</w:t>
      </w:r>
      <w:r w:rsidR="00B04C0A">
        <w:rPr>
          <w:lang w:val="cs-CZ"/>
        </w:rPr>
        <w:t>životní pojištění s investiční složkou)</w:t>
      </w:r>
      <w:r w:rsidR="0082132A">
        <w:rPr>
          <w:lang w:val="cs-CZ"/>
        </w:rPr>
        <w:t xml:space="preserve">                                                                                                     </w:t>
      </w:r>
    </w:p>
    <w:p w:rsidR="00B04C0A" w:rsidRDefault="00B04C0A">
      <w:pPr>
        <w:spacing w:before="117"/>
        <w:ind w:left="156"/>
        <w:rPr>
          <w:b/>
          <w:sz w:val="24"/>
          <w:lang w:val="cs-CZ"/>
        </w:rPr>
      </w:pPr>
    </w:p>
    <w:p w:rsidR="00155A53" w:rsidRPr="00740032" w:rsidRDefault="00973377">
      <w:pPr>
        <w:spacing w:before="117"/>
        <w:ind w:left="156"/>
        <w:rPr>
          <w:sz w:val="24"/>
          <w:lang w:val="cs-CZ"/>
        </w:rPr>
      </w:pPr>
      <w:r w:rsidRPr="00740032">
        <w:rPr>
          <w:b/>
          <w:sz w:val="24"/>
          <w:lang w:val="cs-CZ"/>
        </w:rPr>
        <w:t xml:space="preserve">Součástí povinné dokumentace jsou </w:t>
      </w:r>
      <w:r w:rsidRPr="00740032">
        <w:rPr>
          <w:sz w:val="24"/>
          <w:lang w:val="cs-CZ"/>
        </w:rPr>
        <w:t>kromě záznamu z jednání nově tyto dokumenty:</w:t>
      </w:r>
    </w:p>
    <w:p w:rsidR="00155A53" w:rsidRPr="00740032" w:rsidRDefault="00973377">
      <w:pPr>
        <w:pStyle w:val="Zkladntext"/>
        <w:spacing w:before="182" w:line="288" w:lineRule="auto"/>
        <w:ind w:left="156"/>
        <w:rPr>
          <w:lang w:val="cs-CZ"/>
        </w:rPr>
      </w:pPr>
      <w:r w:rsidRPr="00740032">
        <w:rPr>
          <w:lang w:val="cs-CZ"/>
        </w:rPr>
        <w:t>Informace o zprostředkovateli a zprostředkování pojištění (je součástí všech záznamů z jednání)</w:t>
      </w:r>
    </w:p>
    <w:p w:rsidR="00D621B1" w:rsidRDefault="00973377">
      <w:pPr>
        <w:pStyle w:val="Zkladntext"/>
        <w:spacing w:before="118" w:line="386" w:lineRule="auto"/>
        <w:ind w:left="156" w:right="1280"/>
        <w:rPr>
          <w:lang w:val="cs-CZ"/>
        </w:rPr>
      </w:pPr>
      <w:r w:rsidRPr="00740032">
        <w:rPr>
          <w:lang w:val="cs-CZ"/>
        </w:rPr>
        <w:t xml:space="preserve">Poučení </w:t>
      </w:r>
      <w:proofErr w:type="gramStart"/>
      <w:r w:rsidRPr="00740032">
        <w:rPr>
          <w:lang w:val="cs-CZ"/>
        </w:rPr>
        <w:t>subjektů - GDPR</w:t>
      </w:r>
      <w:proofErr w:type="gramEnd"/>
      <w:r w:rsidRPr="00740032">
        <w:rPr>
          <w:lang w:val="cs-CZ"/>
        </w:rPr>
        <w:t xml:space="preserve"> (</w:t>
      </w:r>
      <w:r w:rsidR="00D621B1">
        <w:rPr>
          <w:lang w:val="cs-CZ"/>
        </w:rPr>
        <w:t xml:space="preserve">záložka Souhlas ALLFIN </w:t>
      </w:r>
      <w:proofErr w:type="spellStart"/>
      <w:r w:rsidR="00D621B1">
        <w:rPr>
          <w:lang w:val="cs-CZ"/>
        </w:rPr>
        <w:t>IDD_záznamy</w:t>
      </w:r>
      <w:proofErr w:type="spellEnd"/>
      <w:r w:rsidR="00D621B1">
        <w:rPr>
          <w:lang w:val="cs-CZ"/>
        </w:rPr>
        <w:t xml:space="preserve"> dle ZDPZ, popřípadě odkazem na web</w:t>
      </w:r>
      <w:r w:rsidRPr="00740032">
        <w:rPr>
          <w:lang w:val="cs-CZ"/>
        </w:rPr>
        <w:t>)</w:t>
      </w:r>
    </w:p>
    <w:p w:rsidR="00155A53" w:rsidRPr="00740032" w:rsidRDefault="00973377">
      <w:pPr>
        <w:pStyle w:val="Zkladntext"/>
        <w:spacing w:before="118" w:line="386" w:lineRule="auto"/>
        <w:ind w:left="156" w:right="1280"/>
        <w:rPr>
          <w:lang w:val="cs-CZ"/>
        </w:rPr>
      </w:pPr>
      <w:r w:rsidRPr="00740032">
        <w:rPr>
          <w:lang w:val="cs-CZ"/>
        </w:rPr>
        <w:t xml:space="preserve"> Informace o pojišťovně (řešeno v záznamu odkazem na web)</w:t>
      </w:r>
    </w:p>
    <w:p w:rsidR="00155A53" w:rsidRPr="00740032" w:rsidRDefault="00973377">
      <w:pPr>
        <w:pStyle w:val="Zkladntext"/>
        <w:spacing w:before="2" w:line="386" w:lineRule="auto"/>
        <w:ind w:left="156" w:right="2690"/>
        <w:rPr>
          <w:lang w:val="cs-CZ"/>
        </w:rPr>
      </w:pPr>
      <w:r w:rsidRPr="00740032">
        <w:rPr>
          <w:lang w:val="cs-CZ"/>
        </w:rPr>
        <w:t xml:space="preserve">Informace o pojištění (řešeno v záznamu odkazem na web) Informační dokument o </w:t>
      </w:r>
      <w:proofErr w:type="gramStart"/>
      <w:r w:rsidRPr="00740032">
        <w:rPr>
          <w:lang w:val="cs-CZ"/>
        </w:rPr>
        <w:t xml:space="preserve">produktu - </w:t>
      </w:r>
      <w:proofErr w:type="spellStart"/>
      <w:r w:rsidRPr="00740032">
        <w:rPr>
          <w:lang w:val="cs-CZ"/>
        </w:rPr>
        <w:t>IPIDy</w:t>
      </w:r>
      <w:proofErr w:type="spellEnd"/>
      <w:proofErr w:type="gramEnd"/>
      <w:r w:rsidRPr="00740032">
        <w:rPr>
          <w:lang w:val="cs-CZ"/>
        </w:rPr>
        <w:t xml:space="preserve"> (řešeno odkazem na web)</w:t>
      </w:r>
    </w:p>
    <w:p w:rsidR="00155A53" w:rsidRPr="00740032" w:rsidRDefault="00973377">
      <w:pPr>
        <w:pStyle w:val="Nadpis2"/>
        <w:spacing w:before="0" w:line="288" w:lineRule="auto"/>
        <w:ind w:right="152"/>
        <w:rPr>
          <w:lang w:val="cs-CZ"/>
        </w:rPr>
      </w:pPr>
      <w:r w:rsidRPr="00740032">
        <w:rPr>
          <w:lang w:val="cs-CZ"/>
        </w:rPr>
        <w:t>Dokumenty nebo informace, které jsou řešeny odkazy na web, nemusíte tisknout. Zákon stanoví povinnost podat informace v tištěné podobě pouze v případě, že je zákazník v elektronické podobě odmítne a trvá na písemné formě.</w:t>
      </w:r>
    </w:p>
    <w:p w:rsidR="00155A53" w:rsidRPr="00740032" w:rsidRDefault="00973377">
      <w:pPr>
        <w:pStyle w:val="Nadpis2"/>
        <w:spacing w:before="119" w:line="288" w:lineRule="auto"/>
        <w:ind w:right="145"/>
        <w:jc w:val="left"/>
        <w:rPr>
          <w:lang w:val="cs-CZ"/>
        </w:rPr>
      </w:pPr>
      <w:r w:rsidRPr="00740032">
        <w:rPr>
          <w:lang w:val="cs-CZ"/>
        </w:rPr>
        <w:t>Pokud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sjednáváte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smlouvu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na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dálku,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ignorujte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v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dokumentech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kolonku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pro</w:t>
      </w:r>
      <w:r w:rsidRPr="00740032">
        <w:rPr>
          <w:spacing w:val="-11"/>
          <w:lang w:val="cs-CZ"/>
        </w:rPr>
        <w:t xml:space="preserve"> </w:t>
      </w:r>
      <w:r w:rsidRPr="00740032">
        <w:rPr>
          <w:lang w:val="cs-CZ"/>
        </w:rPr>
        <w:t>podpis.</w:t>
      </w:r>
      <w:r w:rsidRPr="00740032">
        <w:rPr>
          <w:spacing w:val="-10"/>
          <w:lang w:val="cs-CZ"/>
        </w:rPr>
        <w:t xml:space="preserve"> </w:t>
      </w:r>
      <w:r w:rsidRPr="00740032">
        <w:rPr>
          <w:lang w:val="cs-CZ"/>
        </w:rPr>
        <w:t>Zákazník "podepíše" zaplacením pojistného. To se týká i dokumentů v</w:t>
      </w:r>
      <w:r w:rsidRPr="00740032">
        <w:rPr>
          <w:spacing w:val="-2"/>
          <w:lang w:val="cs-CZ"/>
        </w:rPr>
        <w:t xml:space="preserve"> </w:t>
      </w:r>
      <w:proofErr w:type="spellStart"/>
      <w:r w:rsidRPr="00740032">
        <w:rPr>
          <w:lang w:val="cs-CZ"/>
        </w:rPr>
        <w:t>CARkulce</w:t>
      </w:r>
      <w:proofErr w:type="spellEnd"/>
      <w:r w:rsidRPr="00740032">
        <w:rPr>
          <w:lang w:val="cs-CZ"/>
        </w:rPr>
        <w:t>.</w:t>
      </w:r>
    </w:p>
    <w:p w:rsidR="00F2511D" w:rsidRPr="00740032" w:rsidRDefault="00F2511D">
      <w:pPr>
        <w:rPr>
          <w:b/>
          <w:sz w:val="28"/>
          <w:szCs w:val="24"/>
          <w:lang w:val="cs-CZ"/>
        </w:rPr>
      </w:pPr>
      <w:r w:rsidRPr="00740032">
        <w:rPr>
          <w:b/>
          <w:sz w:val="28"/>
          <w:lang w:val="cs-CZ"/>
        </w:rPr>
        <w:br w:type="page"/>
      </w:r>
    </w:p>
    <w:p w:rsidR="00155A53" w:rsidRPr="00740032" w:rsidRDefault="00973377">
      <w:pPr>
        <w:pStyle w:val="Nadpis2"/>
        <w:spacing w:before="246"/>
        <w:ind w:right="973"/>
        <w:jc w:val="left"/>
        <w:rPr>
          <w:lang w:val="cs-CZ"/>
        </w:rPr>
      </w:pPr>
      <w:r w:rsidRPr="00740032">
        <w:rPr>
          <w:lang w:val="cs-CZ"/>
        </w:rPr>
        <w:lastRenderedPageBreak/>
        <w:t>DOHODY O ZMOCNĚNÍ SLOUŽÍ VÝHRADNĚ PŘI OBCHODECH SJEDNANÝCH MAKLÉŘSKY</w:t>
      </w:r>
    </w:p>
    <w:p w:rsidR="00155A53" w:rsidRPr="00740032" w:rsidRDefault="00155A53">
      <w:pPr>
        <w:pStyle w:val="Zkladntext"/>
        <w:rPr>
          <w:b/>
          <w:lang w:val="cs-CZ"/>
        </w:rPr>
      </w:pPr>
    </w:p>
    <w:p w:rsidR="00155A53" w:rsidRPr="00740032" w:rsidRDefault="00973377">
      <w:pPr>
        <w:pStyle w:val="Nadpis2"/>
        <w:numPr>
          <w:ilvl w:val="0"/>
          <w:numId w:val="3"/>
        </w:numPr>
        <w:tabs>
          <w:tab w:val="left" w:pos="546"/>
        </w:tabs>
        <w:spacing w:before="122"/>
        <w:ind w:hanging="389"/>
        <w:rPr>
          <w:lang w:val="cs-CZ"/>
        </w:rPr>
      </w:pPr>
      <w:r w:rsidRPr="00740032">
        <w:rPr>
          <w:lang w:val="cs-CZ"/>
        </w:rPr>
        <w:t>DOHODA O ZMOCNĚNÍ – Plná moc</w:t>
      </w:r>
      <w:r w:rsidRPr="00740032">
        <w:rPr>
          <w:spacing w:val="-3"/>
          <w:lang w:val="cs-CZ"/>
        </w:rPr>
        <w:t xml:space="preserve"> </w:t>
      </w:r>
      <w:r w:rsidRPr="00740032">
        <w:rPr>
          <w:lang w:val="cs-CZ"/>
        </w:rPr>
        <w:t>nevýhradní</w:t>
      </w:r>
    </w:p>
    <w:p w:rsidR="00155A53" w:rsidRPr="00740032" w:rsidRDefault="00155A53">
      <w:pPr>
        <w:pStyle w:val="Zkladntext"/>
        <w:spacing w:before="7"/>
        <w:rPr>
          <w:b/>
          <w:sz w:val="23"/>
          <w:lang w:val="cs-CZ"/>
        </w:rPr>
      </w:pPr>
    </w:p>
    <w:p w:rsidR="00155A53" w:rsidRPr="00740032" w:rsidRDefault="00973377">
      <w:pPr>
        <w:pStyle w:val="Zkladntext"/>
        <w:spacing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>Zákazník může udělit další plnou moc (podepsat příkazní smlouvu) jinému samostatnému zprostředkovateli na činnost, ke které nejsme zmocnění (obvykle se jedná o sjednání a správu jiné pojistné smlouvy).</w:t>
      </w:r>
    </w:p>
    <w:p w:rsidR="00155A53" w:rsidRPr="00740032" w:rsidRDefault="00155A53">
      <w:pPr>
        <w:pStyle w:val="Zkladntext"/>
        <w:spacing w:before="5"/>
        <w:rPr>
          <w:sz w:val="21"/>
          <w:lang w:val="cs-CZ"/>
        </w:rPr>
      </w:pPr>
    </w:p>
    <w:p w:rsidR="00155A53" w:rsidRDefault="00973377">
      <w:pPr>
        <w:pStyle w:val="Zkladntext"/>
        <w:spacing w:before="121" w:line="288" w:lineRule="auto"/>
        <w:ind w:left="156" w:firstLine="54"/>
        <w:rPr>
          <w:lang w:val="cs-CZ"/>
        </w:rPr>
      </w:pPr>
      <w:r w:rsidRPr="00740032">
        <w:rPr>
          <w:lang w:val="cs-CZ"/>
        </w:rPr>
        <w:t xml:space="preserve">Veškeré smluvní vztahy se zákazníky nás nejen opravňují, ale zároveň </w:t>
      </w:r>
      <w:r w:rsidRPr="00740032">
        <w:rPr>
          <w:b/>
          <w:lang w:val="cs-CZ"/>
        </w:rPr>
        <w:t xml:space="preserve">ZAVAZUJÍ </w:t>
      </w:r>
      <w:r w:rsidRPr="00740032">
        <w:rPr>
          <w:lang w:val="cs-CZ"/>
        </w:rPr>
        <w:t>dohodnuté činnosti vykonávat s odbornou péčí.</w:t>
      </w:r>
    </w:p>
    <w:p w:rsidR="00103D3A" w:rsidRDefault="00103D3A">
      <w:pPr>
        <w:pStyle w:val="Zkladntext"/>
        <w:spacing w:before="121" w:line="288" w:lineRule="auto"/>
        <w:ind w:left="156" w:firstLine="54"/>
        <w:rPr>
          <w:lang w:val="cs-CZ"/>
        </w:rPr>
      </w:pPr>
    </w:p>
    <w:p w:rsidR="00F2511D" w:rsidRPr="00740032" w:rsidRDefault="00F2511D">
      <w:pPr>
        <w:rPr>
          <w:b/>
          <w:bCs/>
          <w:sz w:val="32"/>
          <w:szCs w:val="32"/>
          <w:lang w:val="cs-CZ"/>
        </w:rPr>
      </w:pPr>
    </w:p>
    <w:p w:rsidR="00155A53" w:rsidRPr="00740032" w:rsidRDefault="00973377">
      <w:pPr>
        <w:pStyle w:val="Nadpis1"/>
        <w:numPr>
          <w:ilvl w:val="0"/>
          <w:numId w:val="11"/>
        </w:numPr>
        <w:tabs>
          <w:tab w:val="left" w:pos="586"/>
          <w:tab w:val="left" w:pos="587"/>
        </w:tabs>
        <w:ind w:left="587" w:hanging="431"/>
        <w:rPr>
          <w:rFonts w:ascii="Arial" w:hAnsi="Arial"/>
          <w:lang w:val="cs-CZ"/>
        </w:rPr>
      </w:pPr>
      <w:bookmarkStart w:id="3" w:name="_Toc44065443"/>
      <w:r w:rsidRPr="00740032">
        <w:rPr>
          <w:lang w:val="cs-CZ"/>
        </w:rPr>
        <w:t>Další tiskopisy pro komunikaci se</w:t>
      </w:r>
      <w:r w:rsidRPr="00740032">
        <w:rPr>
          <w:spacing w:val="-6"/>
          <w:lang w:val="cs-CZ"/>
        </w:rPr>
        <w:t xml:space="preserve"> </w:t>
      </w:r>
      <w:r w:rsidRPr="00740032">
        <w:rPr>
          <w:lang w:val="cs-CZ"/>
        </w:rPr>
        <w:t>zákazníkem</w:t>
      </w:r>
      <w:bookmarkEnd w:id="3"/>
    </w:p>
    <w:p w:rsidR="00155A53" w:rsidRPr="00740032" w:rsidRDefault="00973377">
      <w:pPr>
        <w:pStyle w:val="Nadpis2"/>
        <w:numPr>
          <w:ilvl w:val="0"/>
          <w:numId w:val="3"/>
        </w:numPr>
        <w:tabs>
          <w:tab w:val="left" w:pos="545"/>
          <w:tab w:val="left" w:pos="546"/>
        </w:tabs>
        <w:spacing w:before="199"/>
        <w:ind w:hanging="389"/>
        <w:jc w:val="left"/>
        <w:rPr>
          <w:lang w:val="cs-CZ"/>
        </w:rPr>
      </w:pPr>
      <w:r w:rsidRPr="00740032">
        <w:rPr>
          <w:lang w:val="cs-CZ"/>
        </w:rPr>
        <w:t>Poučení subjektu údajů (dle</w:t>
      </w:r>
      <w:r w:rsidRPr="00740032">
        <w:rPr>
          <w:spacing w:val="-1"/>
          <w:lang w:val="cs-CZ"/>
        </w:rPr>
        <w:t xml:space="preserve"> </w:t>
      </w:r>
      <w:r w:rsidRPr="00740032">
        <w:rPr>
          <w:lang w:val="cs-CZ"/>
        </w:rPr>
        <w:t>GDPR)</w:t>
      </w:r>
    </w:p>
    <w:p w:rsidR="00155A53" w:rsidRPr="00740032" w:rsidRDefault="00155A53">
      <w:pPr>
        <w:pStyle w:val="Zkladntext"/>
        <w:spacing w:before="7"/>
        <w:rPr>
          <w:b/>
          <w:sz w:val="23"/>
          <w:lang w:val="cs-CZ"/>
        </w:rPr>
      </w:pPr>
    </w:p>
    <w:p w:rsidR="00155A53" w:rsidRPr="00740032" w:rsidRDefault="00973377">
      <w:pPr>
        <w:pStyle w:val="Zkladntext"/>
        <w:spacing w:line="386" w:lineRule="auto"/>
        <w:ind w:left="156" w:right="404"/>
        <w:rPr>
          <w:lang w:val="cs-CZ"/>
        </w:rPr>
      </w:pPr>
      <w:r w:rsidRPr="00740032">
        <w:rPr>
          <w:lang w:val="cs-CZ"/>
        </w:rPr>
        <w:t xml:space="preserve">Text je uložen na </w:t>
      </w:r>
      <w:hyperlink r:id="rId8">
        <w:r w:rsidR="008B0C27" w:rsidRPr="00740032">
          <w:rPr>
            <w:lang w:val="cs-CZ"/>
          </w:rPr>
          <w:t xml:space="preserve">internetových stránkách </w:t>
        </w:r>
        <w:r w:rsidR="00A57FC9">
          <w:rPr>
            <w:lang w:val="cs-CZ"/>
          </w:rPr>
          <w:t>ALLFIN PRO Holding a.s.</w:t>
        </w:r>
      </w:hyperlink>
      <w:r w:rsidRPr="00740032">
        <w:rPr>
          <w:lang w:val="cs-CZ"/>
        </w:rPr>
        <w:t xml:space="preserve"> Odkaz na text je součástí podpisového vzoru v e-mailu. Samostatně přikládáme v listinné podobě pouze na vyžádání zákazníka.</w:t>
      </w:r>
    </w:p>
    <w:p w:rsidR="00155A53" w:rsidRPr="00740032" w:rsidRDefault="00973377">
      <w:pPr>
        <w:pStyle w:val="Nadpis2"/>
        <w:numPr>
          <w:ilvl w:val="0"/>
          <w:numId w:val="2"/>
        </w:numPr>
        <w:tabs>
          <w:tab w:val="left" w:pos="622"/>
          <w:tab w:val="left" w:pos="623"/>
        </w:tabs>
        <w:spacing w:before="7"/>
        <w:ind w:hanging="466"/>
        <w:jc w:val="left"/>
        <w:rPr>
          <w:lang w:val="cs-CZ"/>
        </w:rPr>
      </w:pPr>
      <w:r w:rsidRPr="00740032">
        <w:rPr>
          <w:lang w:val="cs-CZ"/>
        </w:rPr>
        <w:t>Souhlas dle čl.7 GDPR</w:t>
      </w:r>
    </w:p>
    <w:p w:rsidR="00155A53" w:rsidRPr="00740032" w:rsidRDefault="00155A53">
      <w:pPr>
        <w:pStyle w:val="Zkladntext"/>
        <w:spacing w:before="7"/>
        <w:rPr>
          <w:b/>
          <w:sz w:val="23"/>
          <w:lang w:val="cs-CZ"/>
        </w:rPr>
      </w:pPr>
    </w:p>
    <w:p w:rsidR="00155A53" w:rsidRPr="00740032" w:rsidRDefault="00973377">
      <w:pPr>
        <w:pStyle w:val="Zkladntext"/>
        <w:spacing w:line="288" w:lineRule="auto"/>
        <w:ind w:left="156" w:right="151"/>
        <w:jc w:val="both"/>
        <w:rPr>
          <w:lang w:val="cs-CZ"/>
        </w:rPr>
      </w:pPr>
      <w:r w:rsidRPr="00740032">
        <w:rPr>
          <w:lang w:val="cs-CZ"/>
        </w:rPr>
        <w:t>Při sjednávání smlouvy „</w:t>
      </w:r>
      <w:proofErr w:type="spellStart"/>
      <w:r w:rsidRPr="00740032">
        <w:rPr>
          <w:lang w:val="cs-CZ"/>
        </w:rPr>
        <w:t>makléřsky</w:t>
      </w:r>
      <w:proofErr w:type="spellEnd"/>
      <w:r w:rsidRPr="00740032">
        <w:rPr>
          <w:lang w:val="cs-CZ"/>
        </w:rPr>
        <w:t>“ souhlas zákazníka nepotřebujeme (je uzavřena dohoda o zmocnění). „Souhlas“ je nezbytný pouze v případě, kdy nemáme se zákazníkem uzavřený žádný smluvní vztah (pojistnou smlouvu sjednáváme „</w:t>
      </w:r>
      <w:proofErr w:type="spellStart"/>
      <w:r w:rsidRPr="00740032">
        <w:rPr>
          <w:lang w:val="cs-CZ"/>
        </w:rPr>
        <w:t>agentsky</w:t>
      </w:r>
      <w:proofErr w:type="spellEnd"/>
      <w:r w:rsidRPr="00740032">
        <w:rPr>
          <w:lang w:val="cs-CZ"/>
        </w:rPr>
        <w:t>“) a chceme zákazníka v budoucnu aktivně oslovovat s nabídkami na ostatní pojistné či jiné produkty. Pokud u "</w:t>
      </w:r>
      <w:proofErr w:type="spellStart"/>
      <w:r w:rsidRPr="00740032">
        <w:rPr>
          <w:lang w:val="cs-CZ"/>
        </w:rPr>
        <w:t>agentsky</w:t>
      </w:r>
      <w:proofErr w:type="spellEnd"/>
      <w:r w:rsidRPr="00740032">
        <w:rPr>
          <w:lang w:val="cs-CZ"/>
        </w:rPr>
        <w:t>" sjednané smlouvy nebudete mít "Souhlas" nemůžete jej v budoucnu aktivně oslovit s nabídkou na jiný druh pojištění (jinou pojistnou smlouvu).</w:t>
      </w:r>
    </w:p>
    <w:p w:rsidR="00155A53" w:rsidRPr="00740032" w:rsidRDefault="00973377">
      <w:pPr>
        <w:pStyle w:val="Nadpis2"/>
        <w:spacing w:before="118"/>
        <w:jc w:val="left"/>
        <w:rPr>
          <w:lang w:val="cs-CZ"/>
        </w:rPr>
      </w:pPr>
      <w:r w:rsidRPr="00740032">
        <w:rPr>
          <w:lang w:val="cs-CZ"/>
        </w:rPr>
        <w:t>Vysvětlení:</w:t>
      </w:r>
    </w:p>
    <w:p w:rsidR="00155A53" w:rsidRPr="00740032" w:rsidRDefault="00155A53">
      <w:pPr>
        <w:pStyle w:val="Zkladntext"/>
        <w:spacing w:before="7"/>
        <w:rPr>
          <w:b/>
          <w:sz w:val="23"/>
          <w:lang w:val="cs-CZ"/>
        </w:rPr>
      </w:pPr>
    </w:p>
    <w:p w:rsidR="00155A53" w:rsidRPr="008B0C27" w:rsidRDefault="00973377">
      <w:pPr>
        <w:spacing w:line="288" w:lineRule="auto"/>
        <w:ind w:left="156" w:right="151"/>
        <w:jc w:val="both"/>
        <w:rPr>
          <w:i/>
          <w:sz w:val="24"/>
        </w:rPr>
      </w:pPr>
      <w:r w:rsidRPr="00740032">
        <w:rPr>
          <w:i/>
          <w:sz w:val="24"/>
          <w:lang w:val="cs-CZ"/>
        </w:rPr>
        <w:t xml:space="preserve">"Obecně platí, že zpracování osobních údajů podléhá jistým pravidlům. Tyto pravidla mají </w:t>
      </w:r>
      <w:r w:rsidRPr="00740032">
        <w:rPr>
          <w:i/>
          <w:spacing w:val="-8"/>
          <w:sz w:val="24"/>
          <w:lang w:val="cs-CZ"/>
        </w:rPr>
        <w:t xml:space="preserve">za </w:t>
      </w:r>
      <w:r w:rsidRPr="00740032">
        <w:rPr>
          <w:i/>
          <w:sz w:val="24"/>
          <w:lang w:val="cs-CZ"/>
        </w:rPr>
        <w:t xml:space="preserve">cíl eliminovat zneužití osobních údajů, např. proti zasílání nevyžádaných emailů a informací apod.  </w:t>
      </w:r>
      <w:proofErr w:type="gramStart"/>
      <w:r w:rsidRPr="00740032">
        <w:rPr>
          <w:i/>
          <w:sz w:val="24"/>
          <w:lang w:val="cs-CZ"/>
        </w:rPr>
        <w:t>Pokud  správce</w:t>
      </w:r>
      <w:proofErr w:type="gramEnd"/>
      <w:r w:rsidRPr="00740032">
        <w:rPr>
          <w:i/>
          <w:sz w:val="24"/>
          <w:lang w:val="cs-CZ"/>
        </w:rPr>
        <w:t xml:space="preserve">  osobních  údajů  (tedy  Vy)  má  legitimní  důvod,  který  je  v souladu   s</w:t>
      </w:r>
      <w:r w:rsidRPr="00740032">
        <w:rPr>
          <w:i/>
          <w:spacing w:val="-1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nařízením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GDPR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a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díky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němuž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lze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např.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zasílat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určité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informace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daným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subjektům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údajů,</w:t>
      </w:r>
      <w:r w:rsidRPr="00740032">
        <w:rPr>
          <w:i/>
          <w:spacing w:val="-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 xml:space="preserve">pak to možné samozřejmě je. Nicméně kámen úrazu je právě ten legitimní důvod. Ten si zajistíte např. získáním souhlasu od subjektu údajů, či smluvním kontraktem (což v případě makléřského obchodu představuje dohoda o zmocnění), který legitimizuje takovou činnost </w:t>
      </w:r>
      <w:r w:rsidRPr="00740032">
        <w:rPr>
          <w:i/>
          <w:spacing w:val="-8"/>
          <w:sz w:val="24"/>
          <w:lang w:val="cs-CZ"/>
        </w:rPr>
        <w:t xml:space="preserve">či </w:t>
      </w:r>
      <w:r w:rsidRPr="00740032">
        <w:rPr>
          <w:i/>
          <w:sz w:val="24"/>
          <w:lang w:val="cs-CZ"/>
        </w:rPr>
        <w:lastRenderedPageBreak/>
        <w:t>jiným obdobným způsobem, který bude správce opravňovat k takové činnosti. Proto Vám</w:t>
      </w:r>
      <w:r w:rsidRPr="00740032">
        <w:rPr>
          <w:i/>
          <w:spacing w:val="-35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 xml:space="preserve">tedy doporučujeme získat řádný legitimní důvod pro takovou činnosti např. souhlasem </w:t>
      </w:r>
      <w:r w:rsidRPr="00740032">
        <w:rPr>
          <w:i/>
          <w:spacing w:val="-8"/>
          <w:sz w:val="24"/>
          <w:lang w:val="cs-CZ"/>
        </w:rPr>
        <w:t xml:space="preserve">se </w:t>
      </w:r>
      <w:r w:rsidRPr="00740032">
        <w:rPr>
          <w:i/>
          <w:sz w:val="24"/>
          <w:lang w:val="cs-CZ"/>
        </w:rPr>
        <w:t>zpracováním osobních údajů od subjektu údajů. Je třeba si uvědomit, že takový souhlas musí mít řádné provedení a splňovat podmínky nařízení</w:t>
      </w:r>
      <w:r w:rsidRPr="00740032">
        <w:rPr>
          <w:i/>
          <w:spacing w:val="-1"/>
          <w:sz w:val="24"/>
          <w:lang w:val="cs-CZ"/>
        </w:rPr>
        <w:t xml:space="preserve"> </w:t>
      </w:r>
      <w:r w:rsidRPr="00740032">
        <w:rPr>
          <w:i/>
          <w:sz w:val="24"/>
          <w:lang w:val="cs-CZ"/>
        </w:rPr>
        <w:t>GDPR."</w:t>
      </w:r>
    </w:p>
    <w:sectPr w:rsidR="00155A53" w:rsidRPr="008B0C27">
      <w:pgSz w:w="11900" w:h="16840"/>
      <w:pgMar w:top="2260" w:right="1260" w:bottom="1200" w:left="1260" w:header="567" w:footer="10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575E" w:rsidRDefault="003A575E">
      <w:r>
        <w:separator/>
      </w:r>
    </w:p>
  </w:endnote>
  <w:endnote w:type="continuationSeparator" w:id="0">
    <w:p w:rsidR="003A575E" w:rsidRDefault="003A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6858963"/>
      <w:docPartObj>
        <w:docPartGallery w:val="Page Numbers (Bottom of Page)"/>
        <w:docPartUnique/>
      </w:docPartObj>
    </w:sdtPr>
    <w:sdtContent>
      <w:p w:rsidR="00114DBE" w:rsidRDefault="00114DB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:rsidR="00155A53" w:rsidRDefault="00155A5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575E" w:rsidRDefault="003A575E">
      <w:r>
        <w:separator/>
      </w:r>
    </w:p>
  </w:footnote>
  <w:footnote w:type="continuationSeparator" w:id="0">
    <w:p w:rsidR="003A575E" w:rsidRDefault="003A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C01A9"/>
    <w:multiLevelType w:val="hybridMultilevel"/>
    <w:tmpl w:val="C09233AE"/>
    <w:lvl w:ilvl="0" w:tplc="E144B29E">
      <w:start w:val="1"/>
      <w:numFmt w:val="lowerLetter"/>
      <w:lvlText w:val="%1)"/>
      <w:lvlJc w:val="left"/>
      <w:pPr>
        <w:ind w:left="406" w:hanging="251"/>
      </w:pPr>
      <w:rPr>
        <w:rFonts w:ascii="Calibri" w:eastAsia="Calibri" w:hAnsi="Calibri" w:cs="Calibri" w:hint="default"/>
        <w:i/>
        <w:spacing w:val="-1"/>
        <w:w w:val="100"/>
        <w:sz w:val="24"/>
        <w:szCs w:val="24"/>
      </w:rPr>
    </w:lvl>
    <w:lvl w:ilvl="1" w:tplc="FFD2E8B0">
      <w:numFmt w:val="bullet"/>
      <w:lvlText w:val="•"/>
      <w:lvlJc w:val="left"/>
      <w:pPr>
        <w:ind w:left="1298" w:hanging="251"/>
      </w:pPr>
      <w:rPr>
        <w:rFonts w:hint="default"/>
      </w:rPr>
    </w:lvl>
    <w:lvl w:ilvl="2" w:tplc="61FA1B6A">
      <w:numFmt w:val="bullet"/>
      <w:lvlText w:val="•"/>
      <w:lvlJc w:val="left"/>
      <w:pPr>
        <w:ind w:left="2196" w:hanging="251"/>
      </w:pPr>
      <w:rPr>
        <w:rFonts w:hint="default"/>
      </w:rPr>
    </w:lvl>
    <w:lvl w:ilvl="3" w:tplc="05980878">
      <w:numFmt w:val="bullet"/>
      <w:lvlText w:val="•"/>
      <w:lvlJc w:val="left"/>
      <w:pPr>
        <w:ind w:left="3094" w:hanging="251"/>
      </w:pPr>
      <w:rPr>
        <w:rFonts w:hint="default"/>
      </w:rPr>
    </w:lvl>
    <w:lvl w:ilvl="4" w:tplc="44A26F62">
      <w:numFmt w:val="bullet"/>
      <w:lvlText w:val="•"/>
      <w:lvlJc w:val="left"/>
      <w:pPr>
        <w:ind w:left="3992" w:hanging="251"/>
      </w:pPr>
      <w:rPr>
        <w:rFonts w:hint="default"/>
      </w:rPr>
    </w:lvl>
    <w:lvl w:ilvl="5" w:tplc="66F6673A">
      <w:numFmt w:val="bullet"/>
      <w:lvlText w:val="•"/>
      <w:lvlJc w:val="left"/>
      <w:pPr>
        <w:ind w:left="4890" w:hanging="251"/>
      </w:pPr>
      <w:rPr>
        <w:rFonts w:hint="default"/>
      </w:rPr>
    </w:lvl>
    <w:lvl w:ilvl="6" w:tplc="812CE606">
      <w:numFmt w:val="bullet"/>
      <w:lvlText w:val="•"/>
      <w:lvlJc w:val="left"/>
      <w:pPr>
        <w:ind w:left="5788" w:hanging="251"/>
      </w:pPr>
      <w:rPr>
        <w:rFonts w:hint="default"/>
      </w:rPr>
    </w:lvl>
    <w:lvl w:ilvl="7" w:tplc="1974D99A">
      <w:numFmt w:val="bullet"/>
      <w:lvlText w:val="•"/>
      <w:lvlJc w:val="left"/>
      <w:pPr>
        <w:ind w:left="6686" w:hanging="251"/>
      </w:pPr>
      <w:rPr>
        <w:rFonts w:hint="default"/>
      </w:rPr>
    </w:lvl>
    <w:lvl w:ilvl="8" w:tplc="7B3E9638">
      <w:numFmt w:val="bullet"/>
      <w:lvlText w:val="•"/>
      <w:lvlJc w:val="left"/>
      <w:pPr>
        <w:ind w:left="7584" w:hanging="251"/>
      </w:pPr>
      <w:rPr>
        <w:rFonts w:hint="default"/>
      </w:rPr>
    </w:lvl>
  </w:abstractNum>
  <w:abstractNum w:abstractNumId="1" w15:restartNumberingAfterBreak="0">
    <w:nsid w:val="07E76B02"/>
    <w:multiLevelType w:val="hybridMultilevel"/>
    <w:tmpl w:val="1A48B374"/>
    <w:lvl w:ilvl="0" w:tplc="0C0A23B8">
      <w:start w:val="1"/>
      <w:numFmt w:val="lowerLetter"/>
      <w:lvlText w:val="%1)"/>
      <w:lvlJc w:val="left"/>
      <w:pPr>
        <w:ind w:left="156" w:hanging="251"/>
      </w:pPr>
      <w:rPr>
        <w:rFonts w:ascii="Calibri" w:eastAsia="Calibri" w:hAnsi="Calibri" w:cs="Calibri" w:hint="default"/>
        <w:i/>
        <w:spacing w:val="-2"/>
        <w:w w:val="100"/>
        <w:sz w:val="24"/>
        <w:szCs w:val="24"/>
      </w:rPr>
    </w:lvl>
    <w:lvl w:ilvl="1" w:tplc="D60C41B4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A1AA82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7ABE26CE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0A98E21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D2744E54">
      <w:numFmt w:val="bullet"/>
      <w:lvlText w:val="•"/>
      <w:lvlJc w:val="left"/>
      <w:pPr>
        <w:ind w:left="4657" w:hanging="360"/>
      </w:pPr>
      <w:rPr>
        <w:rFonts w:hint="default"/>
      </w:rPr>
    </w:lvl>
    <w:lvl w:ilvl="6" w:tplc="7F26753C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0DB07AB4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D37AA65A">
      <w:numFmt w:val="bullet"/>
      <w:lvlText w:val="•"/>
      <w:lvlJc w:val="left"/>
      <w:pPr>
        <w:ind w:left="7491" w:hanging="360"/>
      </w:pPr>
      <w:rPr>
        <w:rFonts w:hint="default"/>
      </w:rPr>
    </w:lvl>
  </w:abstractNum>
  <w:abstractNum w:abstractNumId="2" w15:restartNumberingAfterBreak="0">
    <w:nsid w:val="087A54CA"/>
    <w:multiLevelType w:val="hybridMultilevel"/>
    <w:tmpl w:val="25D02AAC"/>
    <w:lvl w:ilvl="0" w:tplc="92567AEA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00889F8C"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33B62056"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F432CBAA">
      <w:numFmt w:val="bullet"/>
      <w:lvlText w:val="•"/>
      <w:lvlJc w:val="left"/>
      <w:pPr>
        <w:ind w:left="3430" w:hanging="360"/>
      </w:pPr>
      <w:rPr>
        <w:rFonts w:hint="default"/>
      </w:rPr>
    </w:lvl>
    <w:lvl w:ilvl="4" w:tplc="F2BCD052">
      <w:numFmt w:val="bullet"/>
      <w:lvlText w:val="•"/>
      <w:lvlJc w:val="left"/>
      <w:pPr>
        <w:ind w:left="4280" w:hanging="360"/>
      </w:pPr>
      <w:rPr>
        <w:rFonts w:hint="default"/>
      </w:rPr>
    </w:lvl>
    <w:lvl w:ilvl="5" w:tplc="63D660CA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AA76F490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E3D4F936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1660D5E4">
      <w:numFmt w:val="bullet"/>
      <w:lvlText w:val="•"/>
      <w:lvlJc w:val="left"/>
      <w:pPr>
        <w:ind w:left="7680" w:hanging="360"/>
      </w:pPr>
      <w:rPr>
        <w:rFonts w:hint="default"/>
      </w:rPr>
    </w:lvl>
  </w:abstractNum>
  <w:abstractNum w:abstractNumId="3" w15:restartNumberingAfterBreak="0">
    <w:nsid w:val="15656AA9"/>
    <w:multiLevelType w:val="hybridMultilevel"/>
    <w:tmpl w:val="6870E788"/>
    <w:lvl w:ilvl="0" w:tplc="1102CD6C">
      <w:start w:val="1"/>
      <w:numFmt w:val="decimal"/>
      <w:lvlText w:val="%1"/>
      <w:lvlJc w:val="left"/>
      <w:pPr>
        <w:ind w:left="588" w:hanging="432"/>
      </w:pPr>
      <w:rPr>
        <w:rFonts w:hint="default"/>
        <w:b/>
        <w:bCs/>
        <w:w w:val="100"/>
      </w:rPr>
    </w:lvl>
    <w:lvl w:ilvl="1" w:tplc="54B070BC">
      <w:numFmt w:val="bullet"/>
      <w:lvlText w:val=""/>
      <w:lvlJc w:val="left"/>
      <w:pPr>
        <w:ind w:left="876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80720660">
      <w:numFmt w:val="bullet"/>
      <w:lvlText w:val="•"/>
      <w:lvlJc w:val="left"/>
      <w:pPr>
        <w:ind w:left="1824" w:hanging="360"/>
      </w:pPr>
      <w:rPr>
        <w:rFonts w:hint="default"/>
      </w:rPr>
    </w:lvl>
    <w:lvl w:ilvl="3" w:tplc="F0AE018E">
      <w:numFmt w:val="bullet"/>
      <w:lvlText w:val="•"/>
      <w:lvlJc w:val="left"/>
      <w:pPr>
        <w:ind w:left="2768" w:hanging="360"/>
      </w:pPr>
      <w:rPr>
        <w:rFonts w:hint="default"/>
      </w:rPr>
    </w:lvl>
    <w:lvl w:ilvl="4" w:tplc="05A615BC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55AADFDC">
      <w:numFmt w:val="bullet"/>
      <w:lvlText w:val="•"/>
      <w:lvlJc w:val="left"/>
      <w:pPr>
        <w:ind w:left="4657" w:hanging="360"/>
      </w:pPr>
      <w:rPr>
        <w:rFonts w:hint="default"/>
      </w:rPr>
    </w:lvl>
    <w:lvl w:ilvl="6" w:tplc="BD3AE5CA">
      <w:numFmt w:val="bullet"/>
      <w:lvlText w:val="•"/>
      <w:lvlJc w:val="left"/>
      <w:pPr>
        <w:ind w:left="5602" w:hanging="360"/>
      </w:pPr>
      <w:rPr>
        <w:rFonts w:hint="default"/>
      </w:rPr>
    </w:lvl>
    <w:lvl w:ilvl="7" w:tplc="F74A67AC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C228283A">
      <w:numFmt w:val="bullet"/>
      <w:lvlText w:val="•"/>
      <w:lvlJc w:val="left"/>
      <w:pPr>
        <w:ind w:left="7491" w:hanging="360"/>
      </w:pPr>
      <w:rPr>
        <w:rFonts w:hint="default"/>
      </w:rPr>
    </w:lvl>
  </w:abstractNum>
  <w:abstractNum w:abstractNumId="4" w15:restartNumberingAfterBreak="0">
    <w:nsid w:val="23B47850"/>
    <w:multiLevelType w:val="hybridMultilevel"/>
    <w:tmpl w:val="DA2C422A"/>
    <w:lvl w:ilvl="0" w:tplc="D6BA273E">
      <w:numFmt w:val="bullet"/>
      <w:lvlText w:val="·"/>
      <w:lvlJc w:val="left"/>
      <w:pPr>
        <w:ind w:left="622" w:hanging="467"/>
      </w:pPr>
      <w:rPr>
        <w:rFonts w:ascii="Arial" w:eastAsia="Arial" w:hAnsi="Arial" w:cs="Arial" w:hint="default"/>
        <w:i/>
        <w:color w:val="3B3B3B"/>
        <w:w w:val="83"/>
        <w:sz w:val="24"/>
        <w:szCs w:val="24"/>
      </w:rPr>
    </w:lvl>
    <w:lvl w:ilvl="1" w:tplc="E2AC8BD2">
      <w:numFmt w:val="bullet"/>
      <w:lvlText w:val="•"/>
      <w:lvlJc w:val="left"/>
      <w:pPr>
        <w:ind w:left="1496" w:hanging="467"/>
      </w:pPr>
      <w:rPr>
        <w:rFonts w:hint="default"/>
      </w:rPr>
    </w:lvl>
    <w:lvl w:ilvl="2" w:tplc="5C629668">
      <w:numFmt w:val="bullet"/>
      <w:lvlText w:val="•"/>
      <w:lvlJc w:val="left"/>
      <w:pPr>
        <w:ind w:left="2372" w:hanging="467"/>
      </w:pPr>
      <w:rPr>
        <w:rFonts w:hint="default"/>
      </w:rPr>
    </w:lvl>
    <w:lvl w:ilvl="3" w:tplc="80000BD6">
      <w:numFmt w:val="bullet"/>
      <w:lvlText w:val="•"/>
      <w:lvlJc w:val="left"/>
      <w:pPr>
        <w:ind w:left="3248" w:hanging="467"/>
      </w:pPr>
      <w:rPr>
        <w:rFonts w:hint="default"/>
      </w:rPr>
    </w:lvl>
    <w:lvl w:ilvl="4" w:tplc="90D81E26">
      <w:numFmt w:val="bullet"/>
      <w:lvlText w:val="•"/>
      <w:lvlJc w:val="left"/>
      <w:pPr>
        <w:ind w:left="4124" w:hanging="467"/>
      </w:pPr>
      <w:rPr>
        <w:rFonts w:hint="default"/>
      </w:rPr>
    </w:lvl>
    <w:lvl w:ilvl="5" w:tplc="02D62542">
      <w:numFmt w:val="bullet"/>
      <w:lvlText w:val="•"/>
      <w:lvlJc w:val="left"/>
      <w:pPr>
        <w:ind w:left="5000" w:hanging="467"/>
      </w:pPr>
      <w:rPr>
        <w:rFonts w:hint="default"/>
      </w:rPr>
    </w:lvl>
    <w:lvl w:ilvl="6" w:tplc="D3CA8F10">
      <w:numFmt w:val="bullet"/>
      <w:lvlText w:val="•"/>
      <w:lvlJc w:val="left"/>
      <w:pPr>
        <w:ind w:left="5876" w:hanging="467"/>
      </w:pPr>
      <w:rPr>
        <w:rFonts w:hint="default"/>
      </w:rPr>
    </w:lvl>
    <w:lvl w:ilvl="7" w:tplc="D22C96FC">
      <w:numFmt w:val="bullet"/>
      <w:lvlText w:val="•"/>
      <w:lvlJc w:val="left"/>
      <w:pPr>
        <w:ind w:left="6752" w:hanging="467"/>
      </w:pPr>
      <w:rPr>
        <w:rFonts w:hint="default"/>
      </w:rPr>
    </w:lvl>
    <w:lvl w:ilvl="8" w:tplc="EDBE43F8">
      <w:numFmt w:val="bullet"/>
      <w:lvlText w:val="•"/>
      <w:lvlJc w:val="left"/>
      <w:pPr>
        <w:ind w:left="7628" w:hanging="467"/>
      </w:pPr>
      <w:rPr>
        <w:rFonts w:hint="default"/>
      </w:rPr>
    </w:lvl>
  </w:abstractNum>
  <w:abstractNum w:abstractNumId="5" w15:restartNumberingAfterBreak="0">
    <w:nsid w:val="3010088E"/>
    <w:multiLevelType w:val="hybridMultilevel"/>
    <w:tmpl w:val="D4B81B80"/>
    <w:lvl w:ilvl="0" w:tplc="6670734E">
      <w:start w:val="2"/>
      <w:numFmt w:val="decimal"/>
      <w:lvlText w:val="(%1)"/>
      <w:lvlJc w:val="left"/>
      <w:pPr>
        <w:ind w:left="156" w:hanging="365"/>
      </w:pPr>
      <w:rPr>
        <w:rFonts w:ascii="Calibri" w:eastAsia="Calibri" w:hAnsi="Calibri" w:cs="Calibri" w:hint="default"/>
        <w:i/>
        <w:spacing w:val="-11"/>
        <w:w w:val="100"/>
        <w:sz w:val="24"/>
        <w:szCs w:val="24"/>
      </w:rPr>
    </w:lvl>
    <w:lvl w:ilvl="1" w:tplc="DDC69F3E">
      <w:numFmt w:val="bullet"/>
      <w:lvlText w:val="•"/>
      <w:lvlJc w:val="left"/>
      <w:pPr>
        <w:ind w:left="1082" w:hanging="365"/>
      </w:pPr>
      <w:rPr>
        <w:rFonts w:hint="default"/>
      </w:rPr>
    </w:lvl>
    <w:lvl w:ilvl="2" w:tplc="AE4C3226">
      <w:numFmt w:val="bullet"/>
      <w:lvlText w:val="•"/>
      <w:lvlJc w:val="left"/>
      <w:pPr>
        <w:ind w:left="2004" w:hanging="365"/>
      </w:pPr>
      <w:rPr>
        <w:rFonts w:hint="default"/>
      </w:rPr>
    </w:lvl>
    <w:lvl w:ilvl="3" w:tplc="313C39D4">
      <w:numFmt w:val="bullet"/>
      <w:lvlText w:val="•"/>
      <w:lvlJc w:val="left"/>
      <w:pPr>
        <w:ind w:left="2926" w:hanging="365"/>
      </w:pPr>
      <w:rPr>
        <w:rFonts w:hint="default"/>
      </w:rPr>
    </w:lvl>
    <w:lvl w:ilvl="4" w:tplc="DD72FF2A">
      <w:numFmt w:val="bullet"/>
      <w:lvlText w:val="•"/>
      <w:lvlJc w:val="left"/>
      <w:pPr>
        <w:ind w:left="3848" w:hanging="365"/>
      </w:pPr>
      <w:rPr>
        <w:rFonts w:hint="default"/>
      </w:rPr>
    </w:lvl>
    <w:lvl w:ilvl="5" w:tplc="83665298">
      <w:numFmt w:val="bullet"/>
      <w:lvlText w:val="•"/>
      <w:lvlJc w:val="left"/>
      <w:pPr>
        <w:ind w:left="4770" w:hanging="365"/>
      </w:pPr>
      <w:rPr>
        <w:rFonts w:hint="default"/>
      </w:rPr>
    </w:lvl>
    <w:lvl w:ilvl="6" w:tplc="EF3EE686">
      <w:numFmt w:val="bullet"/>
      <w:lvlText w:val="•"/>
      <w:lvlJc w:val="left"/>
      <w:pPr>
        <w:ind w:left="5692" w:hanging="365"/>
      </w:pPr>
      <w:rPr>
        <w:rFonts w:hint="default"/>
      </w:rPr>
    </w:lvl>
    <w:lvl w:ilvl="7" w:tplc="534E6ACC">
      <w:numFmt w:val="bullet"/>
      <w:lvlText w:val="•"/>
      <w:lvlJc w:val="left"/>
      <w:pPr>
        <w:ind w:left="6614" w:hanging="365"/>
      </w:pPr>
      <w:rPr>
        <w:rFonts w:hint="default"/>
      </w:rPr>
    </w:lvl>
    <w:lvl w:ilvl="8" w:tplc="6EE85B44">
      <w:numFmt w:val="bullet"/>
      <w:lvlText w:val="•"/>
      <w:lvlJc w:val="left"/>
      <w:pPr>
        <w:ind w:left="7536" w:hanging="365"/>
      </w:pPr>
      <w:rPr>
        <w:rFonts w:hint="default"/>
      </w:rPr>
    </w:lvl>
  </w:abstractNum>
  <w:abstractNum w:abstractNumId="6" w15:restartNumberingAfterBreak="0">
    <w:nsid w:val="31802722"/>
    <w:multiLevelType w:val="hybridMultilevel"/>
    <w:tmpl w:val="DB1E96E8"/>
    <w:lvl w:ilvl="0" w:tplc="EC4A7B8C">
      <w:numFmt w:val="bullet"/>
      <w:lvlText w:val="·"/>
      <w:lvlJc w:val="left"/>
      <w:pPr>
        <w:ind w:left="542" w:hanging="387"/>
      </w:pPr>
      <w:rPr>
        <w:rFonts w:ascii="Calibri" w:eastAsia="Calibri" w:hAnsi="Calibri" w:cs="Calibri" w:hint="default"/>
        <w:color w:val="3B3B3B"/>
        <w:spacing w:val="-1"/>
        <w:w w:val="100"/>
        <w:sz w:val="24"/>
        <w:szCs w:val="24"/>
      </w:rPr>
    </w:lvl>
    <w:lvl w:ilvl="1" w:tplc="4CD4E72A">
      <w:numFmt w:val="bullet"/>
      <w:lvlText w:val="•"/>
      <w:lvlJc w:val="left"/>
      <w:pPr>
        <w:ind w:left="1424" w:hanging="387"/>
      </w:pPr>
      <w:rPr>
        <w:rFonts w:hint="default"/>
      </w:rPr>
    </w:lvl>
    <w:lvl w:ilvl="2" w:tplc="BE3EC7A8">
      <w:numFmt w:val="bullet"/>
      <w:lvlText w:val="•"/>
      <w:lvlJc w:val="left"/>
      <w:pPr>
        <w:ind w:left="2308" w:hanging="387"/>
      </w:pPr>
      <w:rPr>
        <w:rFonts w:hint="default"/>
      </w:rPr>
    </w:lvl>
    <w:lvl w:ilvl="3" w:tplc="33DE351A">
      <w:numFmt w:val="bullet"/>
      <w:lvlText w:val="•"/>
      <w:lvlJc w:val="left"/>
      <w:pPr>
        <w:ind w:left="3192" w:hanging="387"/>
      </w:pPr>
      <w:rPr>
        <w:rFonts w:hint="default"/>
      </w:rPr>
    </w:lvl>
    <w:lvl w:ilvl="4" w:tplc="95AED2AA">
      <w:numFmt w:val="bullet"/>
      <w:lvlText w:val="•"/>
      <w:lvlJc w:val="left"/>
      <w:pPr>
        <w:ind w:left="4076" w:hanging="387"/>
      </w:pPr>
      <w:rPr>
        <w:rFonts w:hint="default"/>
      </w:rPr>
    </w:lvl>
    <w:lvl w:ilvl="5" w:tplc="7B3E95DE">
      <w:numFmt w:val="bullet"/>
      <w:lvlText w:val="•"/>
      <w:lvlJc w:val="left"/>
      <w:pPr>
        <w:ind w:left="4960" w:hanging="387"/>
      </w:pPr>
      <w:rPr>
        <w:rFonts w:hint="default"/>
      </w:rPr>
    </w:lvl>
    <w:lvl w:ilvl="6" w:tplc="0D3E5CD8">
      <w:numFmt w:val="bullet"/>
      <w:lvlText w:val="•"/>
      <w:lvlJc w:val="left"/>
      <w:pPr>
        <w:ind w:left="5844" w:hanging="387"/>
      </w:pPr>
      <w:rPr>
        <w:rFonts w:hint="default"/>
      </w:rPr>
    </w:lvl>
    <w:lvl w:ilvl="7" w:tplc="2026A3F2">
      <w:numFmt w:val="bullet"/>
      <w:lvlText w:val="•"/>
      <w:lvlJc w:val="left"/>
      <w:pPr>
        <w:ind w:left="6728" w:hanging="387"/>
      </w:pPr>
      <w:rPr>
        <w:rFonts w:hint="default"/>
      </w:rPr>
    </w:lvl>
    <w:lvl w:ilvl="8" w:tplc="1B3066A8">
      <w:numFmt w:val="bullet"/>
      <w:lvlText w:val="•"/>
      <w:lvlJc w:val="left"/>
      <w:pPr>
        <w:ind w:left="7612" w:hanging="387"/>
      </w:pPr>
      <w:rPr>
        <w:rFonts w:hint="default"/>
      </w:rPr>
    </w:lvl>
  </w:abstractNum>
  <w:abstractNum w:abstractNumId="7" w15:restartNumberingAfterBreak="0">
    <w:nsid w:val="44372C9B"/>
    <w:multiLevelType w:val="hybridMultilevel"/>
    <w:tmpl w:val="E7CABA04"/>
    <w:lvl w:ilvl="0" w:tplc="B4B8985E">
      <w:start w:val="2"/>
      <w:numFmt w:val="decimal"/>
      <w:lvlText w:val="(%1)"/>
      <w:lvlJc w:val="left"/>
      <w:pPr>
        <w:ind w:left="472" w:hanging="317"/>
      </w:pPr>
      <w:rPr>
        <w:rFonts w:ascii="Calibri" w:eastAsia="Calibri" w:hAnsi="Calibri" w:cs="Calibri" w:hint="default"/>
        <w:i/>
        <w:w w:val="100"/>
        <w:sz w:val="24"/>
        <w:szCs w:val="24"/>
      </w:rPr>
    </w:lvl>
    <w:lvl w:ilvl="1" w:tplc="F57C52C6">
      <w:numFmt w:val="bullet"/>
      <w:lvlText w:val="•"/>
      <w:lvlJc w:val="left"/>
      <w:pPr>
        <w:ind w:left="1370" w:hanging="317"/>
      </w:pPr>
      <w:rPr>
        <w:rFonts w:hint="default"/>
      </w:rPr>
    </w:lvl>
    <w:lvl w:ilvl="2" w:tplc="0C8E23BC">
      <w:numFmt w:val="bullet"/>
      <w:lvlText w:val="•"/>
      <w:lvlJc w:val="left"/>
      <w:pPr>
        <w:ind w:left="2260" w:hanging="317"/>
      </w:pPr>
      <w:rPr>
        <w:rFonts w:hint="default"/>
      </w:rPr>
    </w:lvl>
    <w:lvl w:ilvl="3" w:tplc="2E7E09B0">
      <w:numFmt w:val="bullet"/>
      <w:lvlText w:val="•"/>
      <w:lvlJc w:val="left"/>
      <w:pPr>
        <w:ind w:left="3150" w:hanging="317"/>
      </w:pPr>
      <w:rPr>
        <w:rFonts w:hint="default"/>
      </w:rPr>
    </w:lvl>
    <w:lvl w:ilvl="4" w:tplc="1AB607F2">
      <w:numFmt w:val="bullet"/>
      <w:lvlText w:val="•"/>
      <w:lvlJc w:val="left"/>
      <w:pPr>
        <w:ind w:left="4040" w:hanging="317"/>
      </w:pPr>
      <w:rPr>
        <w:rFonts w:hint="default"/>
      </w:rPr>
    </w:lvl>
    <w:lvl w:ilvl="5" w:tplc="38964BBA">
      <w:numFmt w:val="bullet"/>
      <w:lvlText w:val="•"/>
      <w:lvlJc w:val="left"/>
      <w:pPr>
        <w:ind w:left="4930" w:hanging="317"/>
      </w:pPr>
      <w:rPr>
        <w:rFonts w:hint="default"/>
      </w:rPr>
    </w:lvl>
    <w:lvl w:ilvl="6" w:tplc="A5CC1420">
      <w:numFmt w:val="bullet"/>
      <w:lvlText w:val="•"/>
      <w:lvlJc w:val="left"/>
      <w:pPr>
        <w:ind w:left="5820" w:hanging="317"/>
      </w:pPr>
      <w:rPr>
        <w:rFonts w:hint="default"/>
      </w:rPr>
    </w:lvl>
    <w:lvl w:ilvl="7" w:tplc="8592D316">
      <w:numFmt w:val="bullet"/>
      <w:lvlText w:val="•"/>
      <w:lvlJc w:val="left"/>
      <w:pPr>
        <w:ind w:left="6710" w:hanging="317"/>
      </w:pPr>
      <w:rPr>
        <w:rFonts w:hint="default"/>
      </w:rPr>
    </w:lvl>
    <w:lvl w:ilvl="8" w:tplc="7F44CECE">
      <w:numFmt w:val="bullet"/>
      <w:lvlText w:val="•"/>
      <w:lvlJc w:val="left"/>
      <w:pPr>
        <w:ind w:left="7600" w:hanging="317"/>
      </w:pPr>
      <w:rPr>
        <w:rFonts w:hint="default"/>
      </w:rPr>
    </w:lvl>
  </w:abstractNum>
  <w:abstractNum w:abstractNumId="8" w15:restartNumberingAfterBreak="0">
    <w:nsid w:val="5A484E78"/>
    <w:multiLevelType w:val="hybridMultilevel"/>
    <w:tmpl w:val="477261A0"/>
    <w:lvl w:ilvl="0" w:tplc="94AC20FA">
      <w:numFmt w:val="bullet"/>
      <w:lvlText w:val="·"/>
      <w:lvlJc w:val="left"/>
      <w:pPr>
        <w:ind w:left="545" w:hanging="39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87ECE81E">
      <w:numFmt w:val="bullet"/>
      <w:lvlText w:val="•"/>
      <w:lvlJc w:val="left"/>
      <w:pPr>
        <w:ind w:left="1424" w:hanging="390"/>
      </w:pPr>
      <w:rPr>
        <w:rFonts w:hint="default"/>
      </w:rPr>
    </w:lvl>
    <w:lvl w:ilvl="2" w:tplc="8CA8A27C">
      <w:numFmt w:val="bullet"/>
      <w:lvlText w:val="•"/>
      <w:lvlJc w:val="left"/>
      <w:pPr>
        <w:ind w:left="2308" w:hanging="390"/>
      </w:pPr>
      <w:rPr>
        <w:rFonts w:hint="default"/>
      </w:rPr>
    </w:lvl>
    <w:lvl w:ilvl="3" w:tplc="FD7065EE">
      <w:numFmt w:val="bullet"/>
      <w:lvlText w:val="•"/>
      <w:lvlJc w:val="left"/>
      <w:pPr>
        <w:ind w:left="3192" w:hanging="390"/>
      </w:pPr>
      <w:rPr>
        <w:rFonts w:hint="default"/>
      </w:rPr>
    </w:lvl>
    <w:lvl w:ilvl="4" w:tplc="B254D31A">
      <w:numFmt w:val="bullet"/>
      <w:lvlText w:val="•"/>
      <w:lvlJc w:val="left"/>
      <w:pPr>
        <w:ind w:left="4076" w:hanging="390"/>
      </w:pPr>
      <w:rPr>
        <w:rFonts w:hint="default"/>
      </w:rPr>
    </w:lvl>
    <w:lvl w:ilvl="5" w:tplc="3264B3D4">
      <w:numFmt w:val="bullet"/>
      <w:lvlText w:val="•"/>
      <w:lvlJc w:val="left"/>
      <w:pPr>
        <w:ind w:left="4960" w:hanging="390"/>
      </w:pPr>
      <w:rPr>
        <w:rFonts w:hint="default"/>
      </w:rPr>
    </w:lvl>
    <w:lvl w:ilvl="6" w:tplc="3F5294DC">
      <w:numFmt w:val="bullet"/>
      <w:lvlText w:val="•"/>
      <w:lvlJc w:val="left"/>
      <w:pPr>
        <w:ind w:left="5844" w:hanging="390"/>
      </w:pPr>
      <w:rPr>
        <w:rFonts w:hint="default"/>
      </w:rPr>
    </w:lvl>
    <w:lvl w:ilvl="7" w:tplc="5518ECA8">
      <w:numFmt w:val="bullet"/>
      <w:lvlText w:val="•"/>
      <w:lvlJc w:val="left"/>
      <w:pPr>
        <w:ind w:left="6728" w:hanging="390"/>
      </w:pPr>
      <w:rPr>
        <w:rFonts w:hint="default"/>
      </w:rPr>
    </w:lvl>
    <w:lvl w:ilvl="8" w:tplc="B0B49D1E">
      <w:numFmt w:val="bullet"/>
      <w:lvlText w:val="•"/>
      <w:lvlJc w:val="left"/>
      <w:pPr>
        <w:ind w:left="7612" w:hanging="390"/>
      </w:pPr>
      <w:rPr>
        <w:rFonts w:hint="default"/>
      </w:rPr>
    </w:lvl>
  </w:abstractNum>
  <w:abstractNum w:abstractNumId="9" w15:restartNumberingAfterBreak="0">
    <w:nsid w:val="5AA357CA"/>
    <w:multiLevelType w:val="hybridMultilevel"/>
    <w:tmpl w:val="51488A82"/>
    <w:lvl w:ilvl="0" w:tplc="20E41D0C">
      <w:start w:val="1"/>
      <w:numFmt w:val="decimal"/>
      <w:lvlText w:val="%1"/>
      <w:lvlJc w:val="left"/>
      <w:pPr>
        <w:ind w:left="1007" w:hanging="851"/>
      </w:pPr>
      <w:rPr>
        <w:rFonts w:hint="default"/>
        <w:b/>
        <w:bCs/>
        <w:spacing w:val="-1"/>
        <w:w w:val="100"/>
      </w:rPr>
    </w:lvl>
    <w:lvl w:ilvl="1" w:tplc="DBEA3B70">
      <w:numFmt w:val="bullet"/>
      <w:lvlText w:val="•"/>
      <w:lvlJc w:val="left"/>
      <w:pPr>
        <w:ind w:left="1838" w:hanging="851"/>
      </w:pPr>
      <w:rPr>
        <w:rFonts w:hint="default"/>
      </w:rPr>
    </w:lvl>
    <w:lvl w:ilvl="2" w:tplc="96BAC62A">
      <w:numFmt w:val="bullet"/>
      <w:lvlText w:val="•"/>
      <w:lvlJc w:val="left"/>
      <w:pPr>
        <w:ind w:left="2676" w:hanging="851"/>
      </w:pPr>
      <w:rPr>
        <w:rFonts w:hint="default"/>
      </w:rPr>
    </w:lvl>
    <w:lvl w:ilvl="3" w:tplc="D0222792">
      <w:numFmt w:val="bullet"/>
      <w:lvlText w:val="•"/>
      <w:lvlJc w:val="left"/>
      <w:pPr>
        <w:ind w:left="3514" w:hanging="851"/>
      </w:pPr>
      <w:rPr>
        <w:rFonts w:hint="default"/>
      </w:rPr>
    </w:lvl>
    <w:lvl w:ilvl="4" w:tplc="80967CC4">
      <w:numFmt w:val="bullet"/>
      <w:lvlText w:val="•"/>
      <w:lvlJc w:val="left"/>
      <w:pPr>
        <w:ind w:left="4352" w:hanging="851"/>
      </w:pPr>
      <w:rPr>
        <w:rFonts w:hint="default"/>
      </w:rPr>
    </w:lvl>
    <w:lvl w:ilvl="5" w:tplc="C9183E54">
      <w:numFmt w:val="bullet"/>
      <w:lvlText w:val="•"/>
      <w:lvlJc w:val="left"/>
      <w:pPr>
        <w:ind w:left="5190" w:hanging="851"/>
      </w:pPr>
      <w:rPr>
        <w:rFonts w:hint="default"/>
      </w:rPr>
    </w:lvl>
    <w:lvl w:ilvl="6" w:tplc="9D3CA1C8">
      <w:numFmt w:val="bullet"/>
      <w:lvlText w:val="•"/>
      <w:lvlJc w:val="left"/>
      <w:pPr>
        <w:ind w:left="6028" w:hanging="851"/>
      </w:pPr>
      <w:rPr>
        <w:rFonts w:hint="default"/>
      </w:rPr>
    </w:lvl>
    <w:lvl w:ilvl="7" w:tplc="1442667A">
      <w:numFmt w:val="bullet"/>
      <w:lvlText w:val="•"/>
      <w:lvlJc w:val="left"/>
      <w:pPr>
        <w:ind w:left="6866" w:hanging="851"/>
      </w:pPr>
      <w:rPr>
        <w:rFonts w:hint="default"/>
      </w:rPr>
    </w:lvl>
    <w:lvl w:ilvl="8" w:tplc="ED1E36EA">
      <w:numFmt w:val="bullet"/>
      <w:lvlText w:val="•"/>
      <w:lvlJc w:val="left"/>
      <w:pPr>
        <w:ind w:left="7704" w:hanging="851"/>
      </w:pPr>
      <w:rPr>
        <w:rFonts w:hint="default"/>
      </w:rPr>
    </w:lvl>
  </w:abstractNum>
  <w:abstractNum w:abstractNumId="10" w15:restartNumberingAfterBreak="0">
    <w:nsid w:val="64752D4E"/>
    <w:multiLevelType w:val="hybridMultilevel"/>
    <w:tmpl w:val="7D0C9126"/>
    <w:lvl w:ilvl="0" w:tplc="0864327C">
      <w:start w:val="1"/>
      <w:numFmt w:val="decimal"/>
      <w:lvlText w:val="%1."/>
      <w:lvlJc w:val="left"/>
      <w:pPr>
        <w:ind w:left="156" w:hanging="237"/>
      </w:pPr>
      <w:rPr>
        <w:rFonts w:ascii="Calibri" w:eastAsia="Calibri" w:hAnsi="Calibri" w:cs="Calibri" w:hint="default"/>
        <w:i/>
        <w:spacing w:val="-2"/>
        <w:w w:val="100"/>
        <w:sz w:val="24"/>
        <w:szCs w:val="24"/>
      </w:rPr>
    </w:lvl>
    <w:lvl w:ilvl="1" w:tplc="1E1C7C70">
      <w:numFmt w:val="bullet"/>
      <w:lvlText w:val="•"/>
      <w:lvlJc w:val="left"/>
      <w:pPr>
        <w:ind w:left="1082" w:hanging="237"/>
      </w:pPr>
      <w:rPr>
        <w:rFonts w:hint="default"/>
      </w:rPr>
    </w:lvl>
    <w:lvl w:ilvl="2" w:tplc="5BCACE52">
      <w:numFmt w:val="bullet"/>
      <w:lvlText w:val="•"/>
      <w:lvlJc w:val="left"/>
      <w:pPr>
        <w:ind w:left="2004" w:hanging="237"/>
      </w:pPr>
      <w:rPr>
        <w:rFonts w:hint="default"/>
      </w:rPr>
    </w:lvl>
    <w:lvl w:ilvl="3" w:tplc="D00ACFA4">
      <w:numFmt w:val="bullet"/>
      <w:lvlText w:val="•"/>
      <w:lvlJc w:val="left"/>
      <w:pPr>
        <w:ind w:left="2926" w:hanging="237"/>
      </w:pPr>
      <w:rPr>
        <w:rFonts w:hint="default"/>
      </w:rPr>
    </w:lvl>
    <w:lvl w:ilvl="4" w:tplc="45765280">
      <w:numFmt w:val="bullet"/>
      <w:lvlText w:val="•"/>
      <w:lvlJc w:val="left"/>
      <w:pPr>
        <w:ind w:left="3848" w:hanging="237"/>
      </w:pPr>
      <w:rPr>
        <w:rFonts w:hint="default"/>
      </w:rPr>
    </w:lvl>
    <w:lvl w:ilvl="5" w:tplc="9118C55C">
      <w:numFmt w:val="bullet"/>
      <w:lvlText w:val="•"/>
      <w:lvlJc w:val="left"/>
      <w:pPr>
        <w:ind w:left="4770" w:hanging="237"/>
      </w:pPr>
      <w:rPr>
        <w:rFonts w:hint="default"/>
      </w:rPr>
    </w:lvl>
    <w:lvl w:ilvl="6" w:tplc="ED62836A">
      <w:numFmt w:val="bullet"/>
      <w:lvlText w:val="•"/>
      <w:lvlJc w:val="left"/>
      <w:pPr>
        <w:ind w:left="5692" w:hanging="237"/>
      </w:pPr>
      <w:rPr>
        <w:rFonts w:hint="default"/>
      </w:rPr>
    </w:lvl>
    <w:lvl w:ilvl="7" w:tplc="01DC8D5A">
      <w:numFmt w:val="bullet"/>
      <w:lvlText w:val="•"/>
      <w:lvlJc w:val="left"/>
      <w:pPr>
        <w:ind w:left="6614" w:hanging="237"/>
      </w:pPr>
      <w:rPr>
        <w:rFonts w:hint="default"/>
      </w:rPr>
    </w:lvl>
    <w:lvl w:ilvl="8" w:tplc="614E49A0">
      <w:numFmt w:val="bullet"/>
      <w:lvlText w:val="•"/>
      <w:lvlJc w:val="left"/>
      <w:pPr>
        <w:ind w:left="7536" w:hanging="237"/>
      </w:pPr>
      <w:rPr>
        <w:rFonts w:hint="default"/>
      </w:rPr>
    </w:lvl>
  </w:abstractNum>
  <w:abstractNum w:abstractNumId="11" w15:restartNumberingAfterBreak="0">
    <w:nsid w:val="675C037E"/>
    <w:multiLevelType w:val="hybridMultilevel"/>
    <w:tmpl w:val="51E2A458"/>
    <w:lvl w:ilvl="0" w:tplc="4DD09A1C">
      <w:numFmt w:val="bullet"/>
      <w:lvlText w:val="·"/>
      <w:lvlJc w:val="left"/>
      <w:pPr>
        <w:ind w:left="545" w:hanging="39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A65A7172">
      <w:numFmt w:val="bullet"/>
      <w:lvlText w:val="•"/>
      <w:lvlJc w:val="left"/>
      <w:pPr>
        <w:ind w:left="1424" w:hanging="390"/>
      </w:pPr>
      <w:rPr>
        <w:rFonts w:hint="default"/>
      </w:rPr>
    </w:lvl>
    <w:lvl w:ilvl="2" w:tplc="98AC8E32">
      <w:numFmt w:val="bullet"/>
      <w:lvlText w:val="•"/>
      <w:lvlJc w:val="left"/>
      <w:pPr>
        <w:ind w:left="2308" w:hanging="390"/>
      </w:pPr>
      <w:rPr>
        <w:rFonts w:hint="default"/>
      </w:rPr>
    </w:lvl>
    <w:lvl w:ilvl="3" w:tplc="94F26F3C">
      <w:numFmt w:val="bullet"/>
      <w:lvlText w:val="•"/>
      <w:lvlJc w:val="left"/>
      <w:pPr>
        <w:ind w:left="3192" w:hanging="390"/>
      </w:pPr>
      <w:rPr>
        <w:rFonts w:hint="default"/>
      </w:rPr>
    </w:lvl>
    <w:lvl w:ilvl="4" w:tplc="BDDAE8BC">
      <w:numFmt w:val="bullet"/>
      <w:lvlText w:val="•"/>
      <w:lvlJc w:val="left"/>
      <w:pPr>
        <w:ind w:left="4076" w:hanging="390"/>
      </w:pPr>
      <w:rPr>
        <w:rFonts w:hint="default"/>
      </w:rPr>
    </w:lvl>
    <w:lvl w:ilvl="5" w:tplc="242C0216">
      <w:numFmt w:val="bullet"/>
      <w:lvlText w:val="•"/>
      <w:lvlJc w:val="left"/>
      <w:pPr>
        <w:ind w:left="4960" w:hanging="390"/>
      </w:pPr>
      <w:rPr>
        <w:rFonts w:hint="default"/>
      </w:rPr>
    </w:lvl>
    <w:lvl w:ilvl="6" w:tplc="5370454E">
      <w:numFmt w:val="bullet"/>
      <w:lvlText w:val="•"/>
      <w:lvlJc w:val="left"/>
      <w:pPr>
        <w:ind w:left="5844" w:hanging="390"/>
      </w:pPr>
      <w:rPr>
        <w:rFonts w:hint="default"/>
      </w:rPr>
    </w:lvl>
    <w:lvl w:ilvl="7" w:tplc="57B4F6C2">
      <w:numFmt w:val="bullet"/>
      <w:lvlText w:val="•"/>
      <w:lvlJc w:val="left"/>
      <w:pPr>
        <w:ind w:left="6728" w:hanging="390"/>
      </w:pPr>
      <w:rPr>
        <w:rFonts w:hint="default"/>
      </w:rPr>
    </w:lvl>
    <w:lvl w:ilvl="8" w:tplc="2092FF5E">
      <w:numFmt w:val="bullet"/>
      <w:lvlText w:val="•"/>
      <w:lvlJc w:val="left"/>
      <w:pPr>
        <w:ind w:left="7612" w:hanging="39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0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53"/>
    <w:rsid w:val="00103D3A"/>
    <w:rsid w:val="00114DBE"/>
    <w:rsid w:val="00155A53"/>
    <w:rsid w:val="00205AA7"/>
    <w:rsid w:val="00392438"/>
    <w:rsid w:val="003A575E"/>
    <w:rsid w:val="00433721"/>
    <w:rsid w:val="00443485"/>
    <w:rsid w:val="00740032"/>
    <w:rsid w:val="0082132A"/>
    <w:rsid w:val="00872B97"/>
    <w:rsid w:val="008B0C27"/>
    <w:rsid w:val="00973377"/>
    <w:rsid w:val="009E5923"/>
    <w:rsid w:val="00A57FC9"/>
    <w:rsid w:val="00A66D50"/>
    <w:rsid w:val="00AE43B0"/>
    <w:rsid w:val="00B04C0A"/>
    <w:rsid w:val="00B96E4D"/>
    <w:rsid w:val="00BA1066"/>
    <w:rsid w:val="00C77C0D"/>
    <w:rsid w:val="00D621B1"/>
    <w:rsid w:val="00DC236D"/>
    <w:rsid w:val="00F2511D"/>
    <w:rsid w:val="00FB62F1"/>
    <w:rsid w:val="00F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F193E"/>
  <w15:docId w15:val="{31DE0E63-E3E7-443C-9DF7-9DA96FFD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587" w:hanging="432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spacing w:before="100"/>
      <w:ind w:left="156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spacing w:before="178"/>
      <w:ind w:left="156" w:right="152"/>
      <w:jc w:val="both"/>
      <w:outlineLvl w:val="2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pPr>
      <w:spacing w:before="158"/>
      <w:ind w:left="1007" w:hanging="851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76" w:hanging="360"/>
    </w:pPr>
  </w:style>
  <w:style w:type="paragraph" w:customStyle="1" w:styleId="TableParagraph">
    <w:name w:val="Table Paragraph"/>
    <w:basedOn w:val="Normln"/>
    <w:uiPriority w:val="1"/>
    <w:qFormat/>
    <w:pPr>
      <w:spacing w:before="6"/>
      <w:ind w:left="58"/>
    </w:pPr>
  </w:style>
  <w:style w:type="paragraph" w:styleId="Zhlav">
    <w:name w:val="header"/>
    <w:basedOn w:val="Normln"/>
    <w:link w:val="ZhlavChar"/>
    <w:uiPriority w:val="99"/>
    <w:unhideWhenUsed/>
    <w:rsid w:val="008B0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0C27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8B0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0C27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F25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grou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2341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vladanb</dc:creator>
  <cp:lastModifiedBy>AS7</cp:lastModifiedBy>
  <cp:revision>20</cp:revision>
  <dcterms:created xsi:type="dcterms:W3CDTF">2020-06-21T12:05:00Z</dcterms:created>
  <dcterms:modified xsi:type="dcterms:W3CDTF">2020-06-26T10:04:00Z</dcterms:modified>
</cp:coreProperties>
</file>